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937" w:rsidRPr="00D74937" w:rsidRDefault="00D74937" w:rsidP="00D74937">
      <w:pPr>
        <w:jc w:val="center"/>
        <w:rPr>
          <w:rFonts w:ascii="Times Roman" w:hAnsi="Times Roman"/>
          <w:b/>
        </w:rPr>
      </w:pPr>
      <w:r>
        <w:rPr>
          <w:rFonts w:ascii="Times Roman" w:hAnsi="Times Roman"/>
          <w:b/>
        </w:rPr>
        <w:t>Litterulae – litterulae.fr</w:t>
      </w:r>
      <w:bookmarkStart w:id="0" w:name="_GoBack"/>
      <w:bookmarkEnd w:id="0"/>
    </w:p>
    <w:p w:rsidR="00D74937" w:rsidRDefault="00D74937" w:rsidP="00D74937">
      <w:pPr>
        <w:jc w:val="center"/>
        <w:rPr>
          <w:rFonts w:ascii="Times Roman" w:hAnsi="Times Roman"/>
        </w:rPr>
      </w:pPr>
    </w:p>
    <w:p w:rsidR="00D74937" w:rsidRPr="00DF752C" w:rsidRDefault="00D74937" w:rsidP="00D74937">
      <w:pPr>
        <w:jc w:val="center"/>
        <w:rPr>
          <w:rFonts w:ascii="Times Roman" w:hAnsi="Times Roman"/>
        </w:rPr>
      </w:pPr>
      <w:r w:rsidRPr="00DF752C">
        <w:rPr>
          <w:rFonts w:ascii="Times Roman" w:hAnsi="Times Roman"/>
        </w:rPr>
        <w:t xml:space="preserve">Deux études sur </w:t>
      </w:r>
      <w:r w:rsidRPr="00DF752C">
        <w:rPr>
          <w:rFonts w:ascii="Times Roman" w:hAnsi="Times Roman"/>
          <w:b/>
          <w:i/>
        </w:rPr>
        <w:t>Un Roi sans Divertissement</w:t>
      </w:r>
      <w:r w:rsidRPr="00DF752C">
        <w:rPr>
          <w:rFonts w:ascii="Times Roman" w:hAnsi="Times Roman"/>
        </w:rPr>
        <w:t xml:space="preserve"> de Giono</w:t>
      </w:r>
    </w:p>
    <w:p w:rsidR="00D74937" w:rsidRPr="00DF752C" w:rsidRDefault="00D74937" w:rsidP="00D74937">
      <w:pPr>
        <w:jc w:val="center"/>
        <w:rPr>
          <w:rFonts w:ascii="Times Roman" w:hAnsi="Times Roman"/>
        </w:rPr>
      </w:pPr>
    </w:p>
    <w:p w:rsidR="00D74937" w:rsidRPr="00DF752C" w:rsidRDefault="00D74937" w:rsidP="00D74937">
      <w:pPr>
        <w:jc w:val="center"/>
        <w:rPr>
          <w:rFonts w:ascii="Times Roman" w:hAnsi="Times Roman"/>
        </w:rPr>
      </w:pPr>
      <w:r w:rsidRPr="00DF752C">
        <w:rPr>
          <w:rFonts w:ascii="Times Roman" w:hAnsi="Times Roman"/>
        </w:rPr>
        <w:t xml:space="preserve">I. Chronologie et anachronismes dans </w:t>
      </w:r>
      <w:r w:rsidRPr="00DF752C">
        <w:rPr>
          <w:rFonts w:ascii="Times Roman" w:hAnsi="Times Roman"/>
          <w:b/>
          <w:i/>
        </w:rPr>
        <w:t>Un roi sans divertissement</w:t>
      </w:r>
    </w:p>
    <w:p w:rsidR="00D74937" w:rsidRPr="00DF752C" w:rsidRDefault="00D74937" w:rsidP="00D74937">
      <w:pPr>
        <w:jc w:val="center"/>
        <w:rPr>
          <w:rFonts w:ascii="Times Roman" w:hAnsi="Times Roman"/>
        </w:rPr>
      </w:pPr>
      <w:r w:rsidRPr="00DF752C">
        <w:rPr>
          <w:rFonts w:ascii="Times Roman" w:hAnsi="Times Roman"/>
        </w:rPr>
        <w:t>Relevés et essais d’interprétations</w:t>
      </w:r>
    </w:p>
    <w:p w:rsidR="00D74937" w:rsidRPr="00DF752C" w:rsidRDefault="00D74937" w:rsidP="00D74937">
      <w:pPr>
        <w:jc w:val="center"/>
        <w:rPr>
          <w:rFonts w:ascii="Times Roman" w:hAnsi="Times Roman"/>
        </w:rPr>
      </w:pPr>
    </w:p>
    <w:p w:rsidR="00D74937" w:rsidRPr="00DF752C" w:rsidRDefault="00D74937" w:rsidP="00D74937">
      <w:pPr>
        <w:jc w:val="center"/>
        <w:rPr>
          <w:rFonts w:ascii="Times Roman" w:hAnsi="Times Roman"/>
        </w:rPr>
      </w:pPr>
    </w:p>
    <w:p w:rsidR="00D74937" w:rsidRPr="00DF752C" w:rsidRDefault="00D74937" w:rsidP="00D74937">
      <w:pPr>
        <w:jc w:val="center"/>
        <w:rPr>
          <w:rFonts w:ascii="Times Roman" w:hAnsi="Times Roman"/>
        </w:rPr>
      </w:pPr>
      <w:r w:rsidRPr="00DF752C">
        <w:rPr>
          <w:rFonts w:ascii="Times Roman" w:hAnsi="Times Roman"/>
        </w:rPr>
        <w:t>I</w:t>
      </w:r>
    </w:p>
    <w:p w:rsidR="00D74937" w:rsidRPr="00DF752C" w:rsidRDefault="00D74937" w:rsidP="00D74937">
      <w:pPr>
        <w:jc w:val="center"/>
        <w:rPr>
          <w:rFonts w:ascii="Times Roman" w:hAnsi="Times Roman"/>
        </w:rPr>
      </w:pPr>
    </w:p>
    <w:p w:rsidR="00D74937" w:rsidRPr="00DF752C" w:rsidRDefault="00D74937" w:rsidP="00D74937">
      <w:pPr>
        <w:ind w:firstLine="567"/>
        <w:jc w:val="both"/>
        <w:rPr>
          <w:rFonts w:ascii="Times Roman" w:hAnsi="Times Roman"/>
        </w:rPr>
      </w:pPr>
      <w:r w:rsidRPr="00DF752C">
        <w:rPr>
          <w:rFonts w:ascii="Times Roman" w:hAnsi="Times Roman"/>
        </w:rPr>
        <w:t>La chronologie d’</w:t>
      </w:r>
      <w:r w:rsidRPr="00DF752C">
        <w:rPr>
          <w:rFonts w:ascii="Times Roman" w:hAnsi="Times Roman"/>
          <w:b/>
          <w:i/>
        </w:rPr>
        <w:t xml:space="preserve">Un roi sans divertissement </w:t>
      </w:r>
      <w:r w:rsidRPr="00DF752C">
        <w:rPr>
          <w:rFonts w:ascii="Times Roman" w:hAnsi="Times Roman"/>
          <w:i/>
        </w:rPr>
        <w:t xml:space="preserve"> </w:t>
      </w:r>
      <w:r w:rsidRPr="00DF752C">
        <w:rPr>
          <w:rFonts w:ascii="Times Roman" w:hAnsi="Times Roman"/>
        </w:rPr>
        <w:t>semble d’abord limpide: de la page 10 à la page 29</w:t>
      </w:r>
      <w:r w:rsidRPr="00DF752C">
        <w:rPr>
          <w:rStyle w:val="FootnoteReference"/>
          <w:rFonts w:ascii="Times Roman" w:hAnsi="Times Roman"/>
        </w:rPr>
        <w:footnoteReference w:id="1"/>
      </w:r>
      <w:r w:rsidRPr="00DF752C">
        <w:rPr>
          <w:rFonts w:ascii="Times Roman" w:hAnsi="Times Roman"/>
        </w:rPr>
        <w:t xml:space="preserve">, Giono signale à neuf reprises que l’histoire débute en 1843, notamment avec la phrase de la page 13 : </w:t>
      </w:r>
      <w:r w:rsidRPr="00DF752C">
        <w:rPr>
          <w:rFonts w:ascii="Times Roman" w:hAnsi="Times Roman"/>
          <w:i/>
        </w:rPr>
        <w:t>43 (1800 évidemment). Décembre</w:t>
      </w:r>
      <w:r w:rsidRPr="00DF752C">
        <w:rPr>
          <w:rStyle w:val="FootnoteReference"/>
          <w:rFonts w:ascii="Times Roman" w:hAnsi="Times Roman"/>
          <w:i/>
        </w:rPr>
        <w:footnoteReference w:id="2"/>
      </w:r>
      <w:r w:rsidRPr="00DF752C">
        <w:rPr>
          <w:rFonts w:ascii="Times Roman" w:hAnsi="Times Roman"/>
          <w:i/>
        </w:rPr>
        <w:t xml:space="preserve">. </w:t>
      </w:r>
      <w:r w:rsidRPr="00DF752C">
        <w:rPr>
          <w:rFonts w:ascii="Times Roman" w:hAnsi="Times Roman"/>
        </w:rPr>
        <w:t>On aurait donc la chronologie</w:t>
      </w:r>
      <w:r w:rsidRPr="00DF752C">
        <w:rPr>
          <w:rFonts w:ascii="Times Roman" w:hAnsi="Times Roman"/>
          <w:i/>
        </w:rPr>
        <w:t xml:space="preserve"> </w:t>
      </w:r>
      <w:r w:rsidRPr="00DF752C">
        <w:rPr>
          <w:rFonts w:ascii="Times Roman" w:hAnsi="Times Roman"/>
        </w:rPr>
        <w:t xml:space="preserve">suivante : </w:t>
      </w:r>
    </w:p>
    <w:p w:rsidR="00D74937" w:rsidRPr="00DF752C" w:rsidRDefault="00D74937" w:rsidP="00D74937">
      <w:pPr>
        <w:ind w:firstLine="567"/>
        <w:jc w:val="both"/>
        <w:rPr>
          <w:rFonts w:ascii="Times Roman" w:hAnsi="Times Roman"/>
          <w:b/>
        </w:rPr>
      </w:pPr>
      <w:r w:rsidRPr="00DF752C">
        <w:rPr>
          <w:rFonts w:ascii="Times Roman" w:hAnsi="Times Roman"/>
          <w:b/>
        </w:rPr>
        <w:t>1843</w:t>
      </w:r>
    </w:p>
    <w:p w:rsidR="00D74937" w:rsidRPr="00DF752C" w:rsidRDefault="00D74937" w:rsidP="00D74937">
      <w:pPr>
        <w:numPr>
          <w:ilvl w:val="0"/>
          <w:numId w:val="1"/>
        </w:numPr>
        <w:jc w:val="both"/>
        <w:rPr>
          <w:rFonts w:ascii="Times Roman" w:hAnsi="Times Roman"/>
        </w:rPr>
      </w:pPr>
      <w:r w:rsidRPr="00DF752C">
        <w:rPr>
          <w:rFonts w:ascii="Times Roman" w:hAnsi="Times Roman"/>
        </w:rPr>
        <w:t xml:space="preserve">p. 14 : </w:t>
      </w:r>
      <w:r w:rsidRPr="00DF752C">
        <w:rPr>
          <w:rFonts w:ascii="Times Roman" w:hAnsi="Times Roman"/>
          <w:i/>
        </w:rPr>
        <w:t>octobre, novembre, décembre</w:t>
      </w:r>
      <w:r w:rsidRPr="00DF752C">
        <w:rPr>
          <w:rFonts w:ascii="Times Roman" w:hAnsi="Times Roman"/>
        </w:rPr>
        <w:t xml:space="preserve"> (arrivée de l’hiver)</w:t>
      </w:r>
    </w:p>
    <w:p w:rsidR="00D74937" w:rsidRPr="00DF752C" w:rsidRDefault="00D74937" w:rsidP="00D74937">
      <w:pPr>
        <w:numPr>
          <w:ilvl w:val="0"/>
          <w:numId w:val="1"/>
        </w:numPr>
        <w:jc w:val="both"/>
        <w:rPr>
          <w:rFonts w:ascii="Times Roman" w:hAnsi="Times Roman"/>
        </w:rPr>
      </w:pPr>
      <w:r w:rsidRPr="00DF752C">
        <w:rPr>
          <w:rFonts w:ascii="Times Roman" w:hAnsi="Times Roman"/>
        </w:rPr>
        <w:t xml:space="preserve">p. 16 : </w:t>
      </w:r>
      <w:r w:rsidRPr="00DF752C">
        <w:rPr>
          <w:rFonts w:ascii="Times Roman" w:hAnsi="Times Roman"/>
          <w:i/>
        </w:rPr>
        <w:t>16 décembre</w:t>
      </w:r>
      <w:r w:rsidRPr="00DF752C">
        <w:rPr>
          <w:rFonts w:ascii="Times Roman" w:hAnsi="Times Roman"/>
        </w:rPr>
        <w:t xml:space="preserve"> (disparition de Marie Chazottes)</w:t>
      </w:r>
    </w:p>
    <w:p w:rsidR="00D74937" w:rsidRPr="00DF752C" w:rsidRDefault="00D74937" w:rsidP="00D74937">
      <w:pPr>
        <w:numPr>
          <w:ilvl w:val="0"/>
          <w:numId w:val="1"/>
        </w:numPr>
        <w:jc w:val="both"/>
        <w:rPr>
          <w:rFonts w:ascii="Times Roman" w:hAnsi="Times Roman"/>
        </w:rPr>
      </w:pPr>
      <w:r w:rsidRPr="00DF752C">
        <w:rPr>
          <w:rFonts w:ascii="Times Roman" w:hAnsi="Times Roman"/>
        </w:rPr>
        <w:t xml:space="preserve">p. 19 : </w:t>
      </w:r>
      <w:r w:rsidRPr="00DF752C">
        <w:rPr>
          <w:rFonts w:ascii="Times Roman" w:hAnsi="Times Roman"/>
          <w:i/>
        </w:rPr>
        <w:t xml:space="preserve">le dimanche d’après </w:t>
      </w:r>
      <w:r w:rsidRPr="00DF752C">
        <w:rPr>
          <w:rFonts w:ascii="Times Roman" w:hAnsi="Times Roman"/>
        </w:rPr>
        <w:t>(tentative d’assassinat contre Ravanel Georges), au plus tard le 23 décembre.</w:t>
      </w:r>
    </w:p>
    <w:p w:rsidR="00D74937" w:rsidRPr="00DF752C" w:rsidRDefault="00D74937" w:rsidP="00D74937">
      <w:pPr>
        <w:numPr>
          <w:ilvl w:val="0"/>
          <w:numId w:val="1"/>
        </w:numPr>
        <w:jc w:val="both"/>
        <w:rPr>
          <w:rFonts w:ascii="Times Roman" w:hAnsi="Times Roman"/>
        </w:rPr>
      </w:pPr>
      <w:r w:rsidRPr="00DF752C">
        <w:rPr>
          <w:rFonts w:ascii="Times Roman" w:hAnsi="Times Roman"/>
        </w:rPr>
        <w:t xml:space="preserve">p. 25 : </w:t>
      </w:r>
      <w:r w:rsidRPr="00DF752C">
        <w:rPr>
          <w:rFonts w:ascii="Times Roman" w:hAnsi="Times Roman"/>
          <w:i/>
        </w:rPr>
        <w:t>le lendemain</w:t>
      </w:r>
      <w:r w:rsidRPr="00DF752C">
        <w:rPr>
          <w:rFonts w:ascii="Times Roman" w:hAnsi="Times Roman"/>
        </w:rPr>
        <w:t xml:space="preserve"> </w:t>
      </w:r>
      <w:r w:rsidRPr="00DF752C">
        <w:rPr>
          <w:rFonts w:ascii="Times Roman" w:hAnsi="Times Roman"/>
          <w:i/>
        </w:rPr>
        <w:t>,</w:t>
      </w:r>
      <w:r w:rsidRPr="00DF752C">
        <w:rPr>
          <w:rFonts w:ascii="Times Roman" w:hAnsi="Times Roman"/>
        </w:rPr>
        <w:t xml:space="preserve"> au plus tard le 24 décembre.</w:t>
      </w:r>
    </w:p>
    <w:p w:rsidR="00D74937" w:rsidRPr="00DF752C" w:rsidRDefault="00D74937" w:rsidP="00D74937">
      <w:pPr>
        <w:ind w:firstLine="567"/>
        <w:jc w:val="both"/>
        <w:rPr>
          <w:rFonts w:ascii="Times Roman" w:hAnsi="Times Roman"/>
        </w:rPr>
      </w:pPr>
      <w:r w:rsidRPr="00DF752C">
        <w:rPr>
          <w:rFonts w:ascii="Times Roman" w:hAnsi="Times Roman"/>
          <w:b/>
        </w:rPr>
        <w:t>1844</w:t>
      </w:r>
    </w:p>
    <w:p w:rsidR="00D74937" w:rsidRPr="00DF752C" w:rsidRDefault="00D74937" w:rsidP="00D74937">
      <w:pPr>
        <w:numPr>
          <w:ilvl w:val="0"/>
          <w:numId w:val="1"/>
        </w:numPr>
        <w:jc w:val="both"/>
        <w:rPr>
          <w:rFonts w:ascii="Times Roman" w:hAnsi="Times Roman"/>
        </w:rPr>
      </w:pPr>
      <w:r w:rsidRPr="00DF752C">
        <w:rPr>
          <w:rFonts w:ascii="Times Roman" w:hAnsi="Times Roman"/>
        </w:rPr>
        <w:t>p. 30 :</w:t>
      </w:r>
      <w:r w:rsidRPr="00DF752C">
        <w:rPr>
          <w:rFonts w:ascii="Times Roman" w:hAnsi="Times Roman"/>
          <w:i/>
        </w:rPr>
        <w:t xml:space="preserve"> le printemps vient.(…) arriva</w:t>
      </w:r>
    </w:p>
    <w:p w:rsidR="00D74937" w:rsidRPr="00DF752C" w:rsidRDefault="00D74937" w:rsidP="00D74937">
      <w:pPr>
        <w:numPr>
          <w:ilvl w:val="0"/>
          <w:numId w:val="1"/>
        </w:numPr>
        <w:jc w:val="both"/>
        <w:rPr>
          <w:rFonts w:ascii="Times Roman" w:hAnsi="Times Roman"/>
        </w:rPr>
      </w:pPr>
      <w:r w:rsidRPr="00DF752C">
        <w:rPr>
          <w:rFonts w:ascii="Times Roman" w:hAnsi="Times Roman"/>
        </w:rPr>
        <w:t xml:space="preserve">p. 32-33 : </w:t>
      </w:r>
      <w:r w:rsidRPr="00DF752C">
        <w:rPr>
          <w:rFonts w:ascii="Times Roman" w:hAnsi="Times Roman"/>
          <w:i/>
        </w:rPr>
        <w:t>ce printemps 44, aux premières chaleurs, après cet hiver 43</w:t>
      </w:r>
    </w:p>
    <w:p w:rsidR="00D74937" w:rsidRPr="00DF752C" w:rsidRDefault="00D74937" w:rsidP="00D74937">
      <w:pPr>
        <w:numPr>
          <w:ilvl w:val="0"/>
          <w:numId w:val="1"/>
        </w:numPr>
        <w:jc w:val="both"/>
        <w:rPr>
          <w:rFonts w:ascii="Times Roman" w:hAnsi="Times Roman"/>
        </w:rPr>
      </w:pPr>
      <w:r w:rsidRPr="00DF752C">
        <w:rPr>
          <w:rFonts w:ascii="Times Roman" w:hAnsi="Times Roman"/>
        </w:rPr>
        <w:t>p. 33 :</w:t>
      </w:r>
      <w:r w:rsidRPr="00DF752C">
        <w:rPr>
          <w:rFonts w:ascii="Times Roman" w:hAnsi="Times Roman"/>
          <w:i/>
        </w:rPr>
        <w:t xml:space="preserve"> été</w:t>
      </w:r>
    </w:p>
    <w:p w:rsidR="00D74937" w:rsidRPr="00DF752C" w:rsidRDefault="00D74937" w:rsidP="00D74937">
      <w:pPr>
        <w:numPr>
          <w:ilvl w:val="0"/>
          <w:numId w:val="1"/>
        </w:numPr>
        <w:jc w:val="both"/>
        <w:rPr>
          <w:rFonts w:ascii="Times Roman" w:hAnsi="Times Roman"/>
        </w:rPr>
      </w:pPr>
      <w:r w:rsidRPr="00DF752C">
        <w:rPr>
          <w:rFonts w:ascii="Times Roman" w:hAnsi="Times Roman"/>
        </w:rPr>
        <w:t xml:space="preserve">p. 39-40 : </w:t>
      </w:r>
      <w:r w:rsidRPr="00DF752C">
        <w:rPr>
          <w:rFonts w:ascii="Times Roman" w:hAnsi="Times Roman"/>
          <w:i/>
        </w:rPr>
        <w:t xml:space="preserve">ceci n’empêcha pas l’hiver 44 d’arriver. Et Bergues disparut. </w:t>
      </w:r>
      <w:r w:rsidRPr="00DF752C">
        <w:rPr>
          <w:rFonts w:ascii="Times Roman" w:hAnsi="Times Roman"/>
        </w:rPr>
        <w:t xml:space="preserve">On trouve ensuite des indications beaucoup plus vagues, mais, sans pouvoir l’exclure, rien n’indique que l’on ait atteint l’année 1845: </w:t>
      </w:r>
      <w:r w:rsidRPr="00DF752C">
        <w:rPr>
          <w:rFonts w:ascii="Times Roman" w:hAnsi="Times Roman"/>
          <w:i/>
        </w:rPr>
        <w:t xml:space="preserve">au bout de quinze jours </w:t>
      </w:r>
      <w:r w:rsidRPr="00DF752C">
        <w:rPr>
          <w:rFonts w:ascii="Times Roman" w:hAnsi="Times Roman"/>
        </w:rPr>
        <w:t>(p. 44)</w:t>
      </w:r>
      <w:r w:rsidRPr="00DF752C">
        <w:rPr>
          <w:rFonts w:ascii="Times Roman" w:hAnsi="Times Roman"/>
          <w:i/>
        </w:rPr>
        <w:t xml:space="preserve">, après huit jours </w:t>
      </w:r>
      <w:r w:rsidRPr="00DF752C">
        <w:rPr>
          <w:rFonts w:ascii="Times Roman" w:hAnsi="Times Roman"/>
        </w:rPr>
        <w:t>(p. 45, après la disparition de Callas Delphin).</w:t>
      </w:r>
    </w:p>
    <w:p w:rsidR="00D74937" w:rsidRPr="00DF752C" w:rsidRDefault="00D74937" w:rsidP="00D74937">
      <w:pPr>
        <w:ind w:firstLine="567"/>
        <w:jc w:val="both"/>
        <w:rPr>
          <w:rFonts w:ascii="Times Roman" w:hAnsi="Times Roman"/>
          <w:b/>
        </w:rPr>
      </w:pPr>
      <w:r w:rsidRPr="00DF752C">
        <w:rPr>
          <w:rFonts w:ascii="Times Roman" w:hAnsi="Times Roman"/>
          <w:b/>
        </w:rPr>
        <w:t>1845 ?</w:t>
      </w:r>
    </w:p>
    <w:p w:rsidR="00D74937" w:rsidRPr="00DF752C" w:rsidRDefault="00D74937" w:rsidP="00D74937">
      <w:pPr>
        <w:numPr>
          <w:ilvl w:val="0"/>
          <w:numId w:val="1"/>
        </w:numPr>
        <w:jc w:val="both"/>
        <w:rPr>
          <w:rFonts w:ascii="Times Roman" w:hAnsi="Times Roman"/>
        </w:rPr>
      </w:pPr>
      <w:r w:rsidRPr="00DF752C">
        <w:rPr>
          <w:rFonts w:ascii="Times Roman" w:hAnsi="Times Roman"/>
        </w:rPr>
        <w:t xml:space="preserve">p. 49 : </w:t>
      </w:r>
      <w:r w:rsidRPr="00DF752C">
        <w:rPr>
          <w:rFonts w:ascii="Times Roman" w:hAnsi="Times Roman"/>
          <w:i/>
        </w:rPr>
        <w:t>premiers jours de mai (…) arrivée du printemps</w:t>
      </w:r>
    </w:p>
    <w:p w:rsidR="00D74937" w:rsidRPr="00DF752C" w:rsidRDefault="00D74937" w:rsidP="00D74937">
      <w:pPr>
        <w:jc w:val="both"/>
        <w:rPr>
          <w:rFonts w:ascii="Times Roman" w:hAnsi="Times Roman"/>
        </w:rPr>
      </w:pPr>
    </w:p>
    <w:p w:rsidR="00D74937" w:rsidRPr="00DF752C" w:rsidRDefault="00D74937" w:rsidP="00D74937">
      <w:pPr>
        <w:ind w:firstLine="567"/>
        <w:jc w:val="both"/>
        <w:rPr>
          <w:rFonts w:ascii="Times Roman" w:hAnsi="Times Roman"/>
        </w:rPr>
      </w:pPr>
      <w:r w:rsidRPr="00DF752C">
        <w:rPr>
          <w:rFonts w:ascii="Times Roman" w:hAnsi="Times Roman"/>
        </w:rPr>
        <w:t>C’est à la page 50 que tout se brouille</w:t>
      </w:r>
      <w:r w:rsidRPr="00DF752C">
        <w:rPr>
          <w:rStyle w:val="FootnoteReference"/>
          <w:rFonts w:ascii="Times Roman" w:hAnsi="Times Roman"/>
        </w:rPr>
        <w:footnoteReference w:id="3"/>
      </w:r>
      <w:r w:rsidRPr="00DF752C">
        <w:rPr>
          <w:rFonts w:ascii="Times Roman" w:hAnsi="Times Roman"/>
        </w:rPr>
        <w:t xml:space="preserve">: dans le soulagement qui suit cette arrivée du printemps, une pulsion de vie s’empare des habitants du village, et le narrateur nous parle de legs ou de donations datées de </w:t>
      </w:r>
      <w:r w:rsidRPr="00DF752C">
        <w:rPr>
          <w:rFonts w:ascii="Times Roman" w:hAnsi="Times Roman"/>
          <w:i/>
        </w:rPr>
        <w:t xml:space="preserve">juin 44 </w:t>
      </w:r>
      <w:r w:rsidRPr="00DF752C">
        <w:rPr>
          <w:rFonts w:ascii="Times Roman" w:hAnsi="Times Roman"/>
        </w:rPr>
        <w:t xml:space="preserve">ou de </w:t>
      </w:r>
      <w:r w:rsidRPr="00DF752C">
        <w:rPr>
          <w:rFonts w:ascii="Times Roman" w:hAnsi="Times Roman"/>
          <w:i/>
        </w:rPr>
        <w:t>juillet 44</w:t>
      </w:r>
      <w:r w:rsidRPr="00DF752C">
        <w:rPr>
          <w:rFonts w:ascii="Times Roman" w:hAnsi="Times Roman"/>
        </w:rPr>
        <w:t xml:space="preserve">. On assiste même à un baby-boom local qui produira ses fruits </w:t>
      </w:r>
      <w:r w:rsidRPr="00DF752C">
        <w:rPr>
          <w:rFonts w:ascii="Times Roman" w:hAnsi="Times Roman"/>
          <w:i/>
        </w:rPr>
        <w:t>en mars-avril 45</w:t>
      </w:r>
      <w:r w:rsidRPr="00DF752C">
        <w:rPr>
          <w:rFonts w:ascii="Times Roman" w:hAnsi="Times Roman"/>
        </w:rPr>
        <w:t>, les enfants ayant donc été conçus au cours d’une période qui ne peut être située qu’en 1844 (vraisemblablement juin et juillet). Comme la chronologie des événements ne subira plus d’accroc par la suite, il faut donc s’appuyer dorénavant sur la datation suivante :</w:t>
      </w:r>
    </w:p>
    <w:p w:rsidR="00D74937" w:rsidRPr="00DF752C" w:rsidRDefault="00D74937" w:rsidP="00D74937">
      <w:pPr>
        <w:ind w:firstLine="567"/>
        <w:jc w:val="both"/>
        <w:rPr>
          <w:rFonts w:ascii="Times Roman" w:hAnsi="Times Roman"/>
        </w:rPr>
      </w:pPr>
    </w:p>
    <w:p w:rsidR="00D74937" w:rsidRPr="00DF752C" w:rsidRDefault="00D74937" w:rsidP="00D74937">
      <w:pPr>
        <w:ind w:firstLine="567"/>
        <w:jc w:val="both"/>
        <w:rPr>
          <w:rFonts w:ascii="Times Roman" w:hAnsi="Times Roman"/>
          <w:b/>
        </w:rPr>
      </w:pPr>
      <w:r w:rsidRPr="00DF752C">
        <w:rPr>
          <w:rFonts w:ascii="Times Roman" w:hAnsi="Times Roman"/>
          <w:b/>
        </w:rPr>
        <w:t>1844</w:t>
      </w:r>
    </w:p>
    <w:p w:rsidR="00D74937" w:rsidRPr="00DF752C" w:rsidRDefault="00D74937" w:rsidP="00D74937">
      <w:pPr>
        <w:numPr>
          <w:ilvl w:val="0"/>
          <w:numId w:val="1"/>
        </w:numPr>
        <w:jc w:val="both"/>
        <w:rPr>
          <w:rFonts w:ascii="Times Roman" w:hAnsi="Times Roman"/>
          <w:i/>
        </w:rPr>
      </w:pPr>
      <w:r w:rsidRPr="00DF752C">
        <w:rPr>
          <w:rFonts w:ascii="Times Roman" w:hAnsi="Times Roman"/>
        </w:rPr>
        <w:t xml:space="preserve">p. 49 : </w:t>
      </w:r>
      <w:r w:rsidRPr="00DF752C">
        <w:rPr>
          <w:rFonts w:ascii="Times Roman" w:hAnsi="Times Roman"/>
          <w:i/>
        </w:rPr>
        <w:t>premiers jours de mai</w:t>
      </w:r>
    </w:p>
    <w:p w:rsidR="00D74937" w:rsidRPr="00DF752C" w:rsidRDefault="00D74937" w:rsidP="00D74937">
      <w:pPr>
        <w:numPr>
          <w:ilvl w:val="0"/>
          <w:numId w:val="1"/>
        </w:numPr>
        <w:jc w:val="both"/>
        <w:rPr>
          <w:rFonts w:ascii="Times Roman" w:hAnsi="Times Roman"/>
          <w:i/>
        </w:rPr>
      </w:pPr>
      <w:r w:rsidRPr="00DF752C">
        <w:rPr>
          <w:rFonts w:ascii="Times Roman" w:hAnsi="Times Roman"/>
        </w:rPr>
        <w:t xml:space="preserve">p. 50 : </w:t>
      </w:r>
      <w:r w:rsidRPr="00DF752C">
        <w:rPr>
          <w:rFonts w:ascii="Times Roman" w:hAnsi="Times Roman"/>
          <w:i/>
        </w:rPr>
        <w:t>juin 44, juillet 44</w:t>
      </w:r>
    </w:p>
    <w:p w:rsidR="00D74937" w:rsidRPr="00DF752C" w:rsidRDefault="00D74937" w:rsidP="00D74937">
      <w:pPr>
        <w:numPr>
          <w:ilvl w:val="0"/>
          <w:numId w:val="1"/>
        </w:numPr>
        <w:jc w:val="both"/>
        <w:rPr>
          <w:rFonts w:ascii="Times Roman" w:hAnsi="Times Roman"/>
          <w:i/>
        </w:rPr>
      </w:pPr>
      <w:r w:rsidRPr="00DF752C">
        <w:rPr>
          <w:rFonts w:ascii="Times Roman" w:hAnsi="Times Roman"/>
        </w:rPr>
        <w:t xml:space="preserve">p. 53 : </w:t>
      </w:r>
      <w:r w:rsidRPr="00DF752C">
        <w:rPr>
          <w:rFonts w:ascii="Times Roman" w:hAnsi="Times Roman"/>
          <w:i/>
        </w:rPr>
        <w:t>novembre, décembre, Noël</w:t>
      </w:r>
    </w:p>
    <w:p w:rsidR="00D74937" w:rsidRPr="00DF752C" w:rsidRDefault="00D74937" w:rsidP="00D74937">
      <w:pPr>
        <w:jc w:val="both"/>
        <w:rPr>
          <w:rFonts w:ascii="Times Roman" w:hAnsi="Times Roman"/>
          <w:i/>
        </w:rPr>
      </w:pPr>
    </w:p>
    <w:p w:rsidR="00D74937" w:rsidRPr="00DF752C" w:rsidRDefault="00D74937" w:rsidP="00D74937">
      <w:pPr>
        <w:ind w:firstLine="567"/>
        <w:jc w:val="both"/>
        <w:rPr>
          <w:rFonts w:ascii="Times Roman" w:hAnsi="Times Roman"/>
        </w:rPr>
      </w:pPr>
      <w:r w:rsidRPr="00DF752C">
        <w:rPr>
          <w:rFonts w:ascii="Times Roman" w:hAnsi="Times Roman"/>
          <w:b/>
        </w:rPr>
        <w:lastRenderedPageBreak/>
        <w:t>1845</w:t>
      </w:r>
    </w:p>
    <w:p w:rsidR="00D74937" w:rsidRPr="00DF752C" w:rsidRDefault="00D74937" w:rsidP="00D74937">
      <w:pPr>
        <w:numPr>
          <w:ilvl w:val="0"/>
          <w:numId w:val="1"/>
        </w:numPr>
        <w:jc w:val="both"/>
        <w:rPr>
          <w:rFonts w:ascii="Times Roman" w:hAnsi="Times Roman"/>
          <w:i/>
        </w:rPr>
      </w:pPr>
      <w:r w:rsidRPr="00DF752C">
        <w:rPr>
          <w:rFonts w:ascii="Times Roman" w:hAnsi="Times Roman"/>
        </w:rPr>
        <w:t xml:space="preserve">p. 59 : </w:t>
      </w:r>
      <w:r w:rsidRPr="00DF752C">
        <w:rPr>
          <w:rFonts w:ascii="Times Roman" w:hAnsi="Times Roman"/>
          <w:i/>
        </w:rPr>
        <w:t>janvier, février</w:t>
      </w:r>
      <w:r w:rsidRPr="00DF752C">
        <w:rPr>
          <w:rFonts w:ascii="Times Roman" w:hAnsi="Times Roman"/>
        </w:rPr>
        <w:t xml:space="preserve"> (notons au passage l’extraordinaire distorsion temporelle du récit de la traque et de l’exécution de M.V : p. 59 : </w:t>
      </w:r>
      <w:r w:rsidRPr="00DF752C">
        <w:rPr>
          <w:rFonts w:ascii="Times Roman" w:hAnsi="Times Roman"/>
          <w:i/>
        </w:rPr>
        <w:t xml:space="preserve">Un matin, Frédéric II faisait le café. Il était sept heures; </w:t>
      </w:r>
      <w:r w:rsidRPr="00DF752C">
        <w:rPr>
          <w:rFonts w:ascii="Times Roman" w:hAnsi="Times Roman"/>
        </w:rPr>
        <w:t xml:space="preserve">p. 65 : </w:t>
      </w:r>
      <w:r w:rsidRPr="00DF752C">
        <w:rPr>
          <w:rFonts w:ascii="Times Roman" w:hAnsi="Times Roman"/>
          <w:i/>
        </w:rPr>
        <w:t xml:space="preserve">il pouvait être huit heures du matin; </w:t>
      </w:r>
      <w:r w:rsidRPr="00DF752C">
        <w:rPr>
          <w:rFonts w:ascii="Times Roman" w:hAnsi="Times Roman"/>
        </w:rPr>
        <w:t xml:space="preserve">p. 74 : </w:t>
      </w:r>
      <w:r w:rsidRPr="00DF752C">
        <w:rPr>
          <w:rFonts w:ascii="Times Roman" w:hAnsi="Times Roman"/>
          <w:i/>
        </w:rPr>
        <w:t xml:space="preserve">midi sonnait; </w:t>
      </w:r>
      <w:r w:rsidRPr="00DF752C">
        <w:rPr>
          <w:rFonts w:ascii="Times Roman" w:hAnsi="Times Roman"/>
        </w:rPr>
        <w:t xml:space="preserve">p. 76 : </w:t>
      </w:r>
      <w:r w:rsidRPr="00DF752C">
        <w:rPr>
          <w:rFonts w:ascii="Times Roman" w:hAnsi="Times Roman"/>
          <w:i/>
        </w:rPr>
        <w:t xml:space="preserve">Frédéric II arriva au village à six heures; </w:t>
      </w:r>
      <w:r w:rsidRPr="00DF752C">
        <w:rPr>
          <w:rFonts w:ascii="Times Roman" w:hAnsi="Times Roman"/>
        </w:rPr>
        <w:t xml:space="preserve">p. 82 : </w:t>
      </w:r>
      <w:r w:rsidRPr="00DF752C">
        <w:rPr>
          <w:rFonts w:ascii="Times Roman" w:hAnsi="Times Roman"/>
          <w:i/>
        </w:rPr>
        <w:t>toute la nui</w:t>
      </w:r>
      <w:r w:rsidRPr="00DF752C">
        <w:rPr>
          <w:rFonts w:ascii="Times Roman" w:hAnsi="Times Roman"/>
        </w:rPr>
        <w:t xml:space="preserve">t.(…) </w:t>
      </w:r>
      <w:r w:rsidRPr="00DF752C">
        <w:rPr>
          <w:rFonts w:ascii="Times Roman" w:hAnsi="Times Roman"/>
          <w:i/>
        </w:rPr>
        <w:t xml:space="preserve">le jour se lève; </w:t>
      </w:r>
      <w:r w:rsidRPr="00DF752C">
        <w:rPr>
          <w:rFonts w:ascii="Times Roman" w:hAnsi="Times Roman"/>
        </w:rPr>
        <w:t>M.V. est exécuté quelques minutes après, mais cinq pages plus loin, p. 86)</w:t>
      </w:r>
    </w:p>
    <w:p w:rsidR="00D74937" w:rsidRPr="00DF752C" w:rsidRDefault="00D74937" w:rsidP="00D74937">
      <w:pPr>
        <w:ind w:firstLine="567"/>
        <w:jc w:val="both"/>
        <w:rPr>
          <w:rFonts w:ascii="Times Roman" w:hAnsi="Times Roman"/>
        </w:rPr>
      </w:pPr>
      <w:r w:rsidRPr="00DF752C">
        <w:rPr>
          <w:rFonts w:ascii="Times Roman" w:hAnsi="Times Roman"/>
          <w:b/>
        </w:rPr>
        <w:t>1846</w:t>
      </w:r>
    </w:p>
    <w:p w:rsidR="00D74937" w:rsidRPr="00DF752C" w:rsidRDefault="00D74937" w:rsidP="00D74937">
      <w:pPr>
        <w:numPr>
          <w:ilvl w:val="0"/>
          <w:numId w:val="1"/>
        </w:numPr>
        <w:jc w:val="both"/>
        <w:rPr>
          <w:rFonts w:ascii="Times Roman" w:hAnsi="Times Roman"/>
        </w:rPr>
      </w:pPr>
      <w:r w:rsidRPr="00DF752C">
        <w:rPr>
          <w:rFonts w:ascii="Times Roman" w:hAnsi="Times Roman"/>
        </w:rPr>
        <w:t xml:space="preserve">p. 86 : </w:t>
      </w:r>
      <w:r w:rsidRPr="00DF752C">
        <w:rPr>
          <w:rFonts w:ascii="Times Roman" w:hAnsi="Times Roman"/>
          <w:i/>
        </w:rPr>
        <w:t>un an après, en 46 (…) vers la fin du printemps</w:t>
      </w:r>
    </w:p>
    <w:p w:rsidR="00D74937" w:rsidRPr="00DF752C" w:rsidRDefault="00D74937" w:rsidP="00D74937">
      <w:pPr>
        <w:numPr>
          <w:ilvl w:val="0"/>
          <w:numId w:val="1"/>
        </w:numPr>
        <w:jc w:val="both"/>
        <w:rPr>
          <w:rFonts w:ascii="Times Roman" w:hAnsi="Times Roman"/>
        </w:rPr>
      </w:pPr>
      <w:r w:rsidRPr="00DF752C">
        <w:rPr>
          <w:rFonts w:ascii="Times Roman" w:hAnsi="Times Roman"/>
        </w:rPr>
        <w:t xml:space="preserve">p. 91 : </w:t>
      </w:r>
      <w:r w:rsidRPr="00DF752C">
        <w:rPr>
          <w:rFonts w:ascii="Times Roman" w:hAnsi="Times Roman"/>
          <w:i/>
        </w:rPr>
        <w:t>au bout d’un mois</w:t>
      </w:r>
      <w:r w:rsidRPr="00DF752C">
        <w:rPr>
          <w:rFonts w:ascii="Times Roman" w:hAnsi="Times Roman"/>
        </w:rPr>
        <w:t xml:space="preserve"> (juillet?)</w:t>
      </w:r>
    </w:p>
    <w:p w:rsidR="00D74937" w:rsidRPr="00DF752C" w:rsidRDefault="00D74937" w:rsidP="00D74937">
      <w:pPr>
        <w:numPr>
          <w:ilvl w:val="0"/>
          <w:numId w:val="1"/>
        </w:numPr>
        <w:jc w:val="both"/>
        <w:rPr>
          <w:rFonts w:ascii="Times Roman" w:hAnsi="Times Roman"/>
        </w:rPr>
      </w:pPr>
      <w:r w:rsidRPr="00DF752C">
        <w:rPr>
          <w:rFonts w:ascii="Times Roman" w:hAnsi="Times Roman"/>
        </w:rPr>
        <w:t xml:space="preserve">p. 101 : </w:t>
      </w:r>
      <w:r w:rsidRPr="00DF752C">
        <w:rPr>
          <w:rFonts w:ascii="Times Roman" w:hAnsi="Times Roman"/>
          <w:i/>
        </w:rPr>
        <w:t>vers la fin de l’été</w:t>
      </w:r>
    </w:p>
    <w:p w:rsidR="00D74937" w:rsidRPr="00DF752C" w:rsidRDefault="00D74937" w:rsidP="00D74937">
      <w:pPr>
        <w:numPr>
          <w:ilvl w:val="0"/>
          <w:numId w:val="1"/>
        </w:numPr>
        <w:jc w:val="both"/>
        <w:rPr>
          <w:rFonts w:ascii="Times Roman" w:hAnsi="Times Roman"/>
        </w:rPr>
      </w:pPr>
      <w:r w:rsidRPr="00DF752C">
        <w:rPr>
          <w:rFonts w:ascii="Times Roman" w:hAnsi="Times Roman"/>
        </w:rPr>
        <w:t xml:space="preserve">p. 110 : </w:t>
      </w:r>
      <w:r w:rsidRPr="00DF752C">
        <w:rPr>
          <w:rFonts w:ascii="Times Roman" w:hAnsi="Times Roman"/>
          <w:i/>
        </w:rPr>
        <w:t>fin octobre</w:t>
      </w:r>
    </w:p>
    <w:p w:rsidR="00D74937" w:rsidRPr="00DF752C" w:rsidRDefault="00D74937" w:rsidP="00D74937">
      <w:pPr>
        <w:numPr>
          <w:ilvl w:val="0"/>
          <w:numId w:val="1"/>
        </w:numPr>
        <w:jc w:val="both"/>
        <w:rPr>
          <w:rFonts w:ascii="Times Roman" w:hAnsi="Times Roman"/>
        </w:rPr>
      </w:pPr>
      <w:r w:rsidRPr="00DF752C">
        <w:rPr>
          <w:rFonts w:ascii="Times Roman" w:hAnsi="Times Roman"/>
        </w:rPr>
        <w:t xml:space="preserve">p. 114 : </w:t>
      </w:r>
      <w:r w:rsidRPr="00DF752C">
        <w:rPr>
          <w:rFonts w:ascii="Times Roman" w:hAnsi="Times Roman"/>
          <w:i/>
        </w:rPr>
        <w:t>temps noir de neige</w:t>
      </w:r>
    </w:p>
    <w:p w:rsidR="00D74937" w:rsidRPr="00DF752C" w:rsidRDefault="00D74937" w:rsidP="00D74937">
      <w:pPr>
        <w:numPr>
          <w:ilvl w:val="0"/>
          <w:numId w:val="1"/>
        </w:numPr>
        <w:jc w:val="both"/>
        <w:rPr>
          <w:rFonts w:ascii="Times Roman" w:hAnsi="Times Roman"/>
        </w:rPr>
      </w:pPr>
      <w:r w:rsidRPr="00DF752C">
        <w:rPr>
          <w:rFonts w:ascii="Times Roman" w:hAnsi="Times Roman"/>
        </w:rPr>
        <w:t xml:space="preserve">p. 123 : </w:t>
      </w:r>
      <w:r w:rsidRPr="00DF752C">
        <w:rPr>
          <w:rFonts w:ascii="Times Roman" w:hAnsi="Times Roman"/>
          <w:i/>
        </w:rPr>
        <w:t>le jour se levait</w:t>
      </w:r>
      <w:r w:rsidRPr="00DF752C">
        <w:rPr>
          <w:rFonts w:ascii="Times Roman" w:hAnsi="Times Roman"/>
        </w:rPr>
        <w:t xml:space="preserve"> (pour la chasse au loup) </w:t>
      </w:r>
    </w:p>
    <w:p w:rsidR="00D74937" w:rsidRPr="00DF752C" w:rsidRDefault="00D74937" w:rsidP="00D74937">
      <w:pPr>
        <w:numPr>
          <w:ilvl w:val="0"/>
          <w:numId w:val="1"/>
        </w:numPr>
        <w:jc w:val="both"/>
        <w:rPr>
          <w:rFonts w:ascii="Times Roman" w:hAnsi="Times Roman"/>
        </w:rPr>
      </w:pPr>
      <w:r w:rsidRPr="00DF752C">
        <w:rPr>
          <w:rFonts w:ascii="Times Roman" w:hAnsi="Times Roman"/>
        </w:rPr>
        <w:t xml:space="preserve">p. 156 : </w:t>
      </w:r>
      <w:r w:rsidRPr="00DF752C">
        <w:rPr>
          <w:rFonts w:ascii="Times Roman" w:hAnsi="Times Roman"/>
          <w:i/>
        </w:rPr>
        <w:t>après la chasse au loup</w:t>
      </w:r>
      <w:r w:rsidRPr="00DF752C">
        <w:rPr>
          <w:rStyle w:val="FootnoteReference"/>
          <w:rFonts w:ascii="Times Roman" w:hAnsi="Times Roman"/>
          <w:i/>
        </w:rPr>
        <w:footnoteReference w:id="4"/>
      </w:r>
    </w:p>
    <w:p w:rsidR="00D74937" w:rsidRPr="00DF752C" w:rsidRDefault="00D74937" w:rsidP="00D74937">
      <w:pPr>
        <w:jc w:val="both"/>
        <w:rPr>
          <w:rFonts w:ascii="Times Roman" w:hAnsi="Times Roman"/>
        </w:rPr>
      </w:pPr>
    </w:p>
    <w:p w:rsidR="00D74937" w:rsidRPr="00DF752C" w:rsidRDefault="00D74937" w:rsidP="00D74937">
      <w:pPr>
        <w:ind w:firstLine="567"/>
        <w:jc w:val="both"/>
        <w:rPr>
          <w:rFonts w:ascii="Times Roman" w:hAnsi="Times Roman"/>
        </w:rPr>
      </w:pPr>
      <w:r w:rsidRPr="00DF752C">
        <w:rPr>
          <w:rFonts w:ascii="Times Roman" w:hAnsi="Times Roman"/>
          <w:b/>
        </w:rPr>
        <w:t>1847</w:t>
      </w:r>
    </w:p>
    <w:p w:rsidR="00D74937" w:rsidRPr="00DF752C" w:rsidRDefault="00D74937" w:rsidP="00D74937">
      <w:pPr>
        <w:numPr>
          <w:ilvl w:val="0"/>
          <w:numId w:val="1"/>
        </w:numPr>
        <w:jc w:val="both"/>
        <w:rPr>
          <w:rFonts w:ascii="Times Roman" w:hAnsi="Times Roman"/>
        </w:rPr>
      </w:pPr>
      <w:r w:rsidRPr="00DF752C">
        <w:rPr>
          <w:rFonts w:ascii="Times Roman" w:hAnsi="Times Roman"/>
        </w:rPr>
        <w:t xml:space="preserve">p. 160 : </w:t>
      </w:r>
      <w:r w:rsidRPr="00DF752C">
        <w:rPr>
          <w:rFonts w:ascii="Times Roman" w:hAnsi="Times Roman"/>
          <w:i/>
        </w:rPr>
        <w:t xml:space="preserve">cinq mois après (…) c’était le printemps </w:t>
      </w:r>
      <w:r w:rsidRPr="00DF752C">
        <w:rPr>
          <w:rFonts w:ascii="Times Roman" w:hAnsi="Times Roman"/>
        </w:rPr>
        <w:t>(visite chez Mme V.)</w:t>
      </w:r>
    </w:p>
    <w:p w:rsidR="00D74937" w:rsidRPr="00DF752C" w:rsidRDefault="00D74937" w:rsidP="00D74937">
      <w:pPr>
        <w:numPr>
          <w:ilvl w:val="0"/>
          <w:numId w:val="1"/>
        </w:numPr>
        <w:jc w:val="both"/>
        <w:rPr>
          <w:rFonts w:ascii="Times Roman" w:hAnsi="Times Roman"/>
        </w:rPr>
      </w:pPr>
      <w:r w:rsidRPr="00DF752C">
        <w:rPr>
          <w:rFonts w:ascii="Times Roman" w:hAnsi="Times Roman"/>
        </w:rPr>
        <w:t xml:space="preserve">p. 184 : </w:t>
      </w:r>
      <w:r w:rsidRPr="00DF752C">
        <w:rPr>
          <w:rFonts w:ascii="Times Roman" w:hAnsi="Times Roman"/>
          <w:i/>
        </w:rPr>
        <w:t>dans la période qui suivit ce voyage</w:t>
      </w:r>
    </w:p>
    <w:p w:rsidR="00D74937" w:rsidRPr="00DF752C" w:rsidRDefault="00D74937" w:rsidP="00D74937">
      <w:pPr>
        <w:numPr>
          <w:ilvl w:val="0"/>
          <w:numId w:val="1"/>
        </w:numPr>
        <w:jc w:val="both"/>
        <w:rPr>
          <w:rFonts w:ascii="Times Roman" w:hAnsi="Times Roman"/>
        </w:rPr>
      </w:pPr>
      <w:r w:rsidRPr="00DF752C">
        <w:rPr>
          <w:rFonts w:ascii="Times Roman" w:hAnsi="Times Roman"/>
        </w:rPr>
        <w:t xml:space="preserve">p. 185 : </w:t>
      </w:r>
      <w:r w:rsidRPr="00DF752C">
        <w:rPr>
          <w:rFonts w:ascii="Times Roman" w:hAnsi="Times Roman"/>
          <w:i/>
        </w:rPr>
        <w:t xml:space="preserve">passent huit jours </w:t>
      </w:r>
      <w:r w:rsidRPr="00DF752C">
        <w:rPr>
          <w:rFonts w:ascii="Times Roman" w:hAnsi="Times Roman"/>
        </w:rPr>
        <w:t>(deux fois)</w:t>
      </w:r>
    </w:p>
    <w:p w:rsidR="00D74937" w:rsidRPr="00DF752C" w:rsidRDefault="00D74937" w:rsidP="00D74937">
      <w:pPr>
        <w:numPr>
          <w:ilvl w:val="0"/>
          <w:numId w:val="1"/>
        </w:numPr>
        <w:jc w:val="both"/>
        <w:rPr>
          <w:rFonts w:ascii="Times Roman" w:hAnsi="Times Roman"/>
        </w:rPr>
      </w:pPr>
      <w:r w:rsidRPr="00DF752C">
        <w:rPr>
          <w:rFonts w:ascii="Times Roman" w:hAnsi="Times Roman"/>
        </w:rPr>
        <w:t xml:space="preserve">p. 186 : </w:t>
      </w:r>
      <w:r w:rsidRPr="00DF752C">
        <w:rPr>
          <w:rFonts w:ascii="Times Roman" w:hAnsi="Times Roman"/>
          <w:i/>
        </w:rPr>
        <w:t>juillet</w:t>
      </w:r>
    </w:p>
    <w:p w:rsidR="00D74937" w:rsidRPr="00DF752C" w:rsidRDefault="00D74937" w:rsidP="00D74937">
      <w:pPr>
        <w:numPr>
          <w:ilvl w:val="0"/>
          <w:numId w:val="1"/>
        </w:numPr>
        <w:jc w:val="both"/>
        <w:rPr>
          <w:rFonts w:ascii="Times Roman" w:hAnsi="Times Roman"/>
        </w:rPr>
      </w:pPr>
      <w:r w:rsidRPr="00DF752C">
        <w:rPr>
          <w:rFonts w:ascii="Times Roman" w:hAnsi="Times Roman"/>
        </w:rPr>
        <w:t xml:space="preserve">p. 189 : </w:t>
      </w:r>
      <w:r w:rsidRPr="00DF752C">
        <w:rPr>
          <w:rFonts w:ascii="Times Roman" w:hAnsi="Times Roman"/>
          <w:i/>
        </w:rPr>
        <w:t>le 3 août</w:t>
      </w:r>
    </w:p>
    <w:p w:rsidR="00D74937" w:rsidRPr="00DF752C" w:rsidRDefault="00D74937" w:rsidP="00D74937">
      <w:pPr>
        <w:numPr>
          <w:ilvl w:val="0"/>
          <w:numId w:val="1"/>
        </w:numPr>
        <w:jc w:val="both"/>
        <w:rPr>
          <w:rFonts w:ascii="Times Roman" w:hAnsi="Times Roman"/>
        </w:rPr>
      </w:pPr>
      <w:r w:rsidRPr="00DF752C">
        <w:rPr>
          <w:rFonts w:ascii="Times Roman" w:hAnsi="Times Roman"/>
        </w:rPr>
        <w:t xml:space="preserve">p. 191 : </w:t>
      </w:r>
      <w:r w:rsidRPr="00DF752C">
        <w:rPr>
          <w:rFonts w:ascii="Times Roman" w:hAnsi="Times Roman"/>
          <w:i/>
        </w:rPr>
        <w:t>le 6 août</w:t>
      </w:r>
    </w:p>
    <w:p w:rsidR="00D74937" w:rsidRPr="00DF752C" w:rsidRDefault="00D74937" w:rsidP="00D74937">
      <w:pPr>
        <w:numPr>
          <w:ilvl w:val="0"/>
          <w:numId w:val="1"/>
        </w:numPr>
        <w:jc w:val="both"/>
        <w:rPr>
          <w:rFonts w:ascii="Times Roman" w:hAnsi="Times Roman"/>
        </w:rPr>
      </w:pPr>
      <w:r w:rsidRPr="00DF752C">
        <w:rPr>
          <w:rFonts w:ascii="Times Roman" w:hAnsi="Times Roman"/>
        </w:rPr>
        <w:t xml:space="preserve">p. 206 : </w:t>
      </w:r>
      <w:r w:rsidRPr="00DF752C">
        <w:rPr>
          <w:rFonts w:ascii="Times Roman" w:hAnsi="Times Roman"/>
          <w:i/>
        </w:rPr>
        <w:t xml:space="preserve">le troisième jour </w:t>
      </w:r>
      <w:r w:rsidRPr="00DF752C">
        <w:rPr>
          <w:rFonts w:ascii="Times Roman" w:hAnsi="Times Roman"/>
        </w:rPr>
        <w:t>(le 8 août, puisqu’il s’agit du troisième jour de la fête chez Madame Tim, commencée le 6 août)</w:t>
      </w:r>
    </w:p>
    <w:p w:rsidR="00D74937" w:rsidRPr="00DF752C" w:rsidRDefault="00D74937" w:rsidP="00D74937">
      <w:pPr>
        <w:numPr>
          <w:ilvl w:val="0"/>
          <w:numId w:val="1"/>
        </w:numPr>
        <w:jc w:val="both"/>
        <w:rPr>
          <w:rFonts w:ascii="Times Roman" w:hAnsi="Times Roman"/>
        </w:rPr>
      </w:pPr>
      <w:r w:rsidRPr="00DF752C">
        <w:rPr>
          <w:rFonts w:ascii="Times Roman" w:hAnsi="Times Roman"/>
        </w:rPr>
        <w:t xml:space="preserve">p. 206 : </w:t>
      </w:r>
      <w:r w:rsidRPr="00DF752C">
        <w:rPr>
          <w:rFonts w:ascii="Times Roman" w:hAnsi="Times Roman"/>
          <w:i/>
        </w:rPr>
        <w:t>deux mois après, à l’automne</w:t>
      </w:r>
    </w:p>
    <w:p w:rsidR="00D74937" w:rsidRPr="00DF752C" w:rsidRDefault="00D74937" w:rsidP="00D74937">
      <w:pPr>
        <w:numPr>
          <w:ilvl w:val="0"/>
          <w:numId w:val="1"/>
        </w:numPr>
        <w:jc w:val="both"/>
        <w:rPr>
          <w:rFonts w:ascii="Times Roman" w:hAnsi="Times Roman"/>
        </w:rPr>
      </w:pPr>
      <w:r w:rsidRPr="00DF752C">
        <w:rPr>
          <w:rFonts w:ascii="Times Roman" w:hAnsi="Times Roman"/>
        </w:rPr>
        <w:t xml:space="preserve">p. 211 : </w:t>
      </w:r>
      <w:r w:rsidRPr="00DF752C">
        <w:rPr>
          <w:rFonts w:ascii="Times Roman" w:hAnsi="Times Roman"/>
          <w:i/>
        </w:rPr>
        <w:t>une autre fois … toujours devant l’hiver noir</w:t>
      </w:r>
    </w:p>
    <w:p w:rsidR="00D74937" w:rsidRPr="00DF752C" w:rsidRDefault="00D74937" w:rsidP="00D74937">
      <w:pPr>
        <w:numPr>
          <w:ilvl w:val="0"/>
          <w:numId w:val="1"/>
        </w:numPr>
        <w:jc w:val="both"/>
        <w:rPr>
          <w:rFonts w:ascii="Times Roman" w:hAnsi="Times Roman"/>
        </w:rPr>
      </w:pPr>
      <w:r w:rsidRPr="00DF752C">
        <w:rPr>
          <w:rFonts w:ascii="Times Roman" w:hAnsi="Times Roman"/>
        </w:rPr>
        <w:t xml:space="preserve">p. 212 : </w:t>
      </w:r>
      <w:r w:rsidRPr="00DF752C">
        <w:rPr>
          <w:rFonts w:ascii="Times Roman" w:hAnsi="Times Roman"/>
          <w:i/>
        </w:rPr>
        <w:t>un autre jour, par grand gel</w:t>
      </w:r>
    </w:p>
    <w:p w:rsidR="00D74937" w:rsidRPr="00DF752C" w:rsidRDefault="00D74937" w:rsidP="00D74937">
      <w:pPr>
        <w:numPr>
          <w:ilvl w:val="0"/>
          <w:numId w:val="1"/>
        </w:numPr>
        <w:jc w:val="both"/>
        <w:rPr>
          <w:rFonts w:ascii="Times Roman" w:hAnsi="Times Roman"/>
        </w:rPr>
      </w:pPr>
      <w:r w:rsidRPr="00DF752C">
        <w:rPr>
          <w:rFonts w:ascii="Times Roman" w:hAnsi="Times Roman"/>
        </w:rPr>
        <w:t xml:space="preserve">p. 224 : </w:t>
      </w:r>
      <w:r w:rsidRPr="00DF752C">
        <w:rPr>
          <w:rFonts w:ascii="Times Roman" w:hAnsi="Times Roman"/>
          <w:i/>
        </w:rPr>
        <w:t>la semaine d’après</w:t>
      </w:r>
    </w:p>
    <w:p w:rsidR="00D74937" w:rsidRPr="00DF752C" w:rsidRDefault="00D74937" w:rsidP="00D74937">
      <w:pPr>
        <w:jc w:val="both"/>
        <w:rPr>
          <w:rFonts w:ascii="Times Roman" w:hAnsi="Times Roman"/>
        </w:rPr>
      </w:pPr>
    </w:p>
    <w:p w:rsidR="00D74937" w:rsidRPr="00DF752C" w:rsidRDefault="00D74937" w:rsidP="00D74937">
      <w:pPr>
        <w:ind w:firstLine="567"/>
        <w:jc w:val="both"/>
        <w:rPr>
          <w:rFonts w:ascii="Times Roman" w:hAnsi="Times Roman"/>
        </w:rPr>
      </w:pPr>
      <w:r w:rsidRPr="00DF752C">
        <w:rPr>
          <w:rFonts w:ascii="Times Roman" w:hAnsi="Times Roman"/>
          <w:b/>
        </w:rPr>
        <w:t>1848</w:t>
      </w:r>
    </w:p>
    <w:p w:rsidR="00D74937" w:rsidRPr="00DF752C" w:rsidRDefault="00D74937" w:rsidP="00D74937">
      <w:pPr>
        <w:numPr>
          <w:ilvl w:val="0"/>
          <w:numId w:val="1"/>
        </w:numPr>
        <w:jc w:val="both"/>
        <w:rPr>
          <w:rFonts w:ascii="Times Roman" w:hAnsi="Times Roman"/>
        </w:rPr>
      </w:pPr>
      <w:r w:rsidRPr="00DF752C">
        <w:rPr>
          <w:rFonts w:ascii="Times Roman" w:hAnsi="Times Roman"/>
        </w:rPr>
        <w:t xml:space="preserve">p. 225 : </w:t>
      </w:r>
      <w:r w:rsidRPr="00DF752C">
        <w:rPr>
          <w:rFonts w:ascii="Times Roman" w:hAnsi="Times Roman"/>
          <w:i/>
        </w:rPr>
        <w:t>au printemps</w:t>
      </w:r>
      <w:r w:rsidRPr="00DF752C">
        <w:rPr>
          <w:rFonts w:ascii="Times Roman" w:hAnsi="Times Roman"/>
        </w:rPr>
        <w:t xml:space="preserve"> (les trois jours à Grenoble)</w:t>
      </w:r>
    </w:p>
    <w:p w:rsidR="00D74937" w:rsidRPr="00DF752C" w:rsidRDefault="00D74937" w:rsidP="00D74937">
      <w:pPr>
        <w:numPr>
          <w:ilvl w:val="0"/>
          <w:numId w:val="1"/>
        </w:numPr>
        <w:jc w:val="both"/>
        <w:rPr>
          <w:rFonts w:ascii="Times Roman" w:hAnsi="Times Roman"/>
        </w:rPr>
      </w:pPr>
      <w:r w:rsidRPr="00DF752C">
        <w:rPr>
          <w:rFonts w:ascii="Times Roman" w:hAnsi="Times Roman"/>
        </w:rPr>
        <w:t xml:space="preserve">p. 235 : </w:t>
      </w:r>
      <w:r w:rsidRPr="00DF752C">
        <w:rPr>
          <w:rFonts w:ascii="Times Roman" w:hAnsi="Times Roman"/>
          <w:i/>
        </w:rPr>
        <w:t>nous arriverons d’aujourd’hui en huit</w:t>
      </w:r>
    </w:p>
    <w:p w:rsidR="00D74937" w:rsidRPr="00DF752C" w:rsidRDefault="00D74937" w:rsidP="00D74937">
      <w:pPr>
        <w:numPr>
          <w:ilvl w:val="0"/>
          <w:numId w:val="1"/>
        </w:numPr>
        <w:jc w:val="both"/>
        <w:rPr>
          <w:rFonts w:ascii="Times Roman" w:hAnsi="Times Roman"/>
        </w:rPr>
      </w:pPr>
      <w:r w:rsidRPr="00DF752C">
        <w:rPr>
          <w:rFonts w:ascii="Times Roman" w:hAnsi="Times Roman"/>
        </w:rPr>
        <w:t xml:space="preserve">p. 236 </w:t>
      </w:r>
      <w:r w:rsidRPr="00DF752C">
        <w:rPr>
          <w:rFonts w:ascii="Times Roman" w:hAnsi="Times Roman"/>
          <w:i/>
        </w:rPr>
        <w:t>: Ils sont arrivés ici le 8</w:t>
      </w:r>
      <w:r w:rsidRPr="00DF752C">
        <w:rPr>
          <w:rStyle w:val="FootnoteReference"/>
          <w:rFonts w:ascii="Times Roman" w:hAnsi="Times Roman"/>
          <w:i/>
        </w:rPr>
        <w:footnoteReference w:id="5"/>
      </w:r>
      <w:r w:rsidRPr="00DF752C">
        <w:rPr>
          <w:rFonts w:ascii="Times Roman" w:hAnsi="Times Roman"/>
          <w:i/>
        </w:rPr>
        <w:t>. (…) le 9 au matin, à la première heure</w:t>
      </w:r>
    </w:p>
    <w:p w:rsidR="00D74937" w:rsidRPr="00DF752C" w:rsidRDefault="00D74937" w:rsidP="00D74937">
      <w:pPr>
        <w:numPr>
          <w:ilvl w:val="0"/>
          <w:numId w:val="1"/>
        </w:numPr>
        <w:jc w:val="both"/>
        <w:rPr>
          <w:rFonts w:ascii="Times Roman" w:hAnsi="Times Roman"/>
        </w:rPr>
      </w:pPr>
      <w:r w:rsidRPr="00DF752C">
        <w:rPr>
          <w:rFonts w:ascii="Times Roman" w:hAnsi="Times Roman"/>
        </w:rPr>
        <w:t xml:space="preserve">p. 240 : </w:t>
      </w:r>
      <w:r w:rsidRPr="00DF752C">
        <w:rPr>
          <w:rFonts w:ascii="Times Roman" w:hAnsi="Times Roman"/>
          <w:i/>
        </w:rPr>
        <w:t>le 20 octobre</w:t>
      </w:r>
      <w:r w:rsidRPr="00DF752C">
        <w:rPr>
          <w:rFonts w:ascii="Times Roman" w:hAnsi="Times Roman"/>
        </w:rPr>
        <w:t xml:space="preserve"> (Langlois, hypnotisé par le sang de l’oie sur la neige jusqu’au moment où </w:t>
      </w:r>
      <w:r w:rsidRPr="00DF752C">
        <w:rPr>
          <w:rFonts w:ascii="Times Roman" w:hAnsi="Times Roman"/>
          <w:i/>
        </w:rPr>
        <w:t>la nuit tombait</w:t>
      </w:r>
      <w:r w:rsidRPr="00DF752C">
        <w:rPr>
          <w:rFonts w:ascii="Times Roman" w:hAnsi="Times Roman"/>
        </w:rPr>
        <w:t xml:space="preserve">, p.243, </w:t>
      </w:r>
      <w:r w:rsidRPr="00DF752C">
        <w:rPr>
          <w:rFonts w:ascii="Times Roman" w:hAnsi="Times Roman"/>
          <w:i/>
        </w:rPr>
        <w:t>tint le coup jusqu’après la soupe</w:t>
      </w:r>
      <w:r w:rsidRPr="00DF752C">
        <w:rPr>
          <w:rFonts w:ascii="Times Roman" w:hAnsi="Times Roman"/>
        </w:rPr>
        <w:t xml:space="preserve"> avant de se suicider)</w:t>
      </w:r>
    </w:p>
    <w:p w:rsidR="00D74937" w:rsidRPr="00DF752C" w:rsidRDefault="00D74937" w:rsidP="00D74937">
      <w:pPr>
        <w:jc w:val="both"/>
        <w:rPr>
          <w:rFonts w:ascii="Times Roman" w:hAnsi="Times Roman"/>
        </w:rPr>
      </w:pPr>
    </w:p>
    <w:p w:rsidR="00D74937" w:rsidRPr="00DF752C" w:rsidRDefault="00D74937" w:rsidP="00D74937">
      <w:pPr>
        <w:jc w:val="center"/>
        <w:rPr>
          <w:rFonts w:ascii="Times Roman" w:hAnsi="Times Roman"/>
        </w:rPr>
      </w:pPr>
      <w:r w:rsidRPr="00DF752C">
        <w:rPr>
          <w:rFonts w:ascii="Times Roman" w:hAnsi="Times Roman"/>
        </w:rPr>
        <w:t>II</w:t>
      </w:r>
    </w:p>
    <w:p w:rsidR="00D74937" w:rsidRPr="00DF752C" w:rsidRDefault="00D74937" w:rsidP="00D74937">
      <w:pPr>
        <w:jc w:val="center"/>
        <w:rPr>
          <w:rFonts w:ascii="Times Roman" w:hAnsi="Times Roman"/>
        </w:rPr>
      </w:pPr>
    </w:p>
    <w:p w:rsidR="00D74937" w:rsidRPr="00DF752C" w:rsidRDefault="00D74937" w:rsidP="00D74937">
      <w:pPr>
        <w:pStyle w:val="BodyTextIndent"/>
        <w:rPr>
          <w:rFonts w:ascii="Times Roman" w:hAnsi="Times Roman"/>
          <w:sz w:val="24"/>
          <w:szCs w:val="24"/>
        </w:rPr>
      </w:pPr>
      <w:r w:rsidRPr="00DF752C">
        <w:rPr>
          <w:rFonts w:ascii="Times Roman" w:hAnsi="Times Roman"/>
          <w:sz w:val="24"/>
          <w:szCs w:val="24"/>
        </w:rPr>
        <w:t>La tentation est grande, notamment pour le professeur de lettres classiques, de considérer qu’il y a des erreurs dans le manuscrit, d’affubler son édition d’un bel apparat critique, et de modifier dans le texte imprimé les dates données au début du livre (jusqu’à la page 50), ce qui ferait commencer l’histoire à la fin de l’année 1842 (premières attaques), placerait l’épisode de M.V. abrité sous “son” hêtre pendant l’été 1843, la mort de Bergues et l’arrivée de Langlois  à la fin de 1843, le printemps de la p.49 étant naturellement celui de 1844, conformément à la chronologie de tout le reste du récit à partir de la p. 50. On aurait ainsi une chronologie plus intéressante du point de vue d’un parallélisme avec la chronologie de la seconde guerre mondiale, parallélisme ironiquement proposé p. 13 (</w:t>
      </w:r>
      <w:r w:rsidRPr="00DF752C">
        <w:rPr>
          <w:rFonts w:ascii="Times Roman" w:hAnsi="Times Roman"/>
          <w:i/>
          <w:sz w:val="24"/>
          <w:szCs w:val="24"/>
        </w:rPr>
        <w:t>43. 1800 évidemment)</w:t>
      </w:r>
      <w:r w:rsidRPr="00DF752C">
        <w:rPr>
          <w:rFonts w:ascii="Times Roman" w:hAnsi="Times Roman"/>
          <w:sz w:val="24"/>
          <w:szCs w:val="24"/>
        </w:rPr>
        <w:t>: Si M.V. doit être assimilé à un personnage comme Hitler, on peut constater que dans la grande histoire du vingtième siècle, comme dans la petite du dix-neuvième, l’hiver 42-43 serait celui des batailles incertaines, celui de 43-44 serait celui de l’attente angoissée, le printemps 44 serait celui du début de la libération, avec un “baby-boom”; et la fin de la lutte n’arriverait qu’en 45, avec la mort de l’être malfaisant. Giono s’identifierait pour les années suivantes à Langlois, personnage qui éprouverait des pulsions de violence analogues à celles que l’auteur discerne en lui après ses mésaventures de l’époque de la libération. Le suicide de Langlois serait alors pour Giono une sorte de suicide par procuration! Il y a quelque chose de fantaisiste dans cette interprétation allégorique du roman, mais il n’est pas aberrant de penser qu’elle soit une piste ironiquement proposée par l’auteur lui-même.</w:t>
      </w:r>
    </w:p>
    <w:p w:rsidR="00D74937" w:rsidRPr="00DF752C" w:rsidRDefault="00D74937" w:rsidP="00D74937">
      <w:pPr>
        <w:pStyle w:val="BodyTextIndent"/>
        <w:rPr>
          <w:rFonts w:ascii="Times Roman" w:hAnsi="Times Roman"/>
          <w:sz w:val="24"/>
          <w:szCs w:val="24"/>
        </w:rPr>
      </w:pPr>
      <w:r w:rsidRPr="00DF752C">
        <w:rPr>
          <w:rFonts w:ascii="Times Roman" w:hAnsi="Times Roman"/>
          <w:sz w:val="24"/>
          <w:szCs w:val="24"/>
        </w:rPr>
        <w:t>Il faut de toute façon résister à cette tentation de corriger le texte, d’abord parce que Giono ne peut pas s’être trompé à de si nombreuses reprises au début de son livre. On peut proposer une autre raison : dans sa dynamique, le récit tient en fait peu compte du changement d’années</w:t>
      </w:r>
      <w:r>
        <w:rPr>
          <w:rFonts w:ascii="Times Roman" w:hAnsi="Times Roman"/>
          <w:sz w:val="24"/>
          <w:szCs w:val="24"/>
        </w:rPr>
        <w:t>, et fonctionne plutôt selon un temps cyclique;</w:t>
      </w:r>
      <w:r w:rsidRPr="00DF752C">
        <w:rPr>
          <w:rFonts w:ascii="Times Roman" w:hAnsi="Times Roman"/>
          <w:sz w:val="24"/>
          <w:szCs w:val="24"/>
        </w:rPr>
        <w:t xml:space="preserve"> ce qui  compte pour Giono, du début du récit à ses dernières pages, c’est l’arrivée de l’hiver, et précisément les premières chutes de neige. En fait, Giono ne pense pas par années calendaires, mais par “blocs” hivernaux: il y a le premier hiver, celui de la disparition de Marie Chazottes, le second, celui de la disparition de Bergues et de Callas, le troisième, celui de la mort de Dorothée et de M.V., le quatrième, celui de la chasse au loup, le sixième, au début duquel Langlois se suicide, le seul hiver omis dans le récit étant le cinquième. De ce fait, conformément d’ailleurs à un usage courant en Provence, Giono était en droit de parler d’</w:t>
      </w:r>
      <w:r w:rsidRPr="00DF752C">
        <w:rPr>
          <w:rFonts w:ascii="Times Roman" w:hAnsi="Times Roman"/>
          <w:i/>
          <w:sz w:val="24"/>
          <w:szCs w:val="24"/>
        </w:rPr>
        <w:t>hiver 43</w:t>
      </w:r>
      <w:r w:rsidRPr="00DF752C">
        <w:rPr>
          <w:rFonts w:ascii="Times Roman" w:hAnsi="Times Roman"/>
          <w:sz w:val="24"/>
          <w:szCs w:val="24"/>
        </w:rPr>
        <w:t xml:space="preserve"> pour le premier hiver, puisque cet hiver se déroule à cheval sur 42 et 43, mais, dans le calendrier, majoritairement en 43; il est alors naturel de dire </w:t>
      </w:r>
      <w:r w:rsidRPr="00DF752C">
        <w:rPr>
          <w:rFonts w:ascii="Times Roman" w:hAnsi="Times Roman"/>
          <w:i/>
          <w:sz w:val="24"/>
          <w:szCs w:val="24"/>
        </w:rPr>
        <w:t>tout cela se passait en 1843</w:t>
      </w:r>
      <w:r w:rsidRPr="00DF752C">
        <w:rPr>
          <w:rFonts w:ascii="Times Roman" w:hAnsi="Times Roman"/>
          <w:sz w:val="24"/>
          <w:szCs w:val="24"/>
        </w:rPr>
        <w:t xml:space="preserve"> p. 35</w:t>
      </w:r>
      <w:r w:rsidRPr="00DF752C">
        <w:rPr>
          <w:rStyle w:val="FootnoteReference"/>
          <w:rFonts w:ascii="Times Roman" w:hAnsi="Times Roman"/>
          <w:sz w:val="24"/>
          <w:szCs w:val="24"/>
        </w:rPr>
        <w:footnoteReference w:id="6"/>
      </w:r>
      <w:r>
        <w:rPr>
          <w:rFonts w:ascii="Times Roman" w:hAnsi="Times Roman"/>
          <w:sz w:val="24"/>
          <w:szCs w:val="24"/>
        </w:rPr>
        <w:t>.</w:t>
      </w:r>
    </w:p>
    <w:p w:rsidR="00D74937" w:rsidRPr="00DF752C" w:rsidRDefault="00D74937" w:rsidP="00D74937">
      <w:pPr>
        <w:pStyle w:val="BodyTextIndent"/>
        <w:rPr>
          <w:rFonts w:ascii="Times Roman" w:hAnsi="Times Roman"/>
          <w:sz w:val="24"/>
          <w:szCs w:val="24"/>
        </w:rPr>
      </w:pPr>
    </w:p>
    <w:p w:rsidR="00D74937" w:rsidRDefault="00D74937" w:rsidP="00D74937">
      <w:pPr>
        <w:ind w:left="-567"/>
        <w:jc w:val="both"/>
        <w:rPr>
          <w:rFonts w:ascii="Times Roman" w:hAnsi="Times Roman"/>
        </w:rPr>
      </w:pPr>
      <w:r w:rsidRPr="00DF752C">
        <w:rPr>
          <w:rFonts w:ascii="Times Roman" w:hAnsi="Times Roman"/>
        </w:rPr>
        <w:t>On reste néanmoins dans une certaine confusion, la date indiquée aux pages 32 et 33 (</w:t>
      </w:r>
      <w:r w:rsidRPr="00DF752C">
        <w:rPr>
          <w:rFonts w:ascii="Times Roman" w:hAnsi="Times Roman"/>
          <w:i/>
        </w:rPr>
        <w:t>ce printemps 44, aux premières chaleurs, après cet hiver 43</w:t>
      </w:r>
      <w:r w:rsidRPr="00DF752C">
        <w:rPr>
          <w:rFonts w:ascii="Times Roman" w:hAnsi="Times Roman"/>
        </w:rPr>
        <w:t xml:space="preserve"> ) demeurant incompatible avec celles de la page 50 ( </w:t>
      </w:r>
      <w:r w:rsidRPr="00DF752C">
        <w:rPr>
          <w:rFonts w:ascii="Times Roman" w:hAnsi="Times Roman"/>
          <w:i/>
        </w:rPr>
        <w:t>juin 44, juillet 44</w:t>
      </w:r>
      <w:r>
        <w:rPr>
          <w:rFonts w:ascii="Times Roman" w:hAnsi="Times Roman"/>
        </w:rPr>
        <w:t xml:space="preserve"> )...</w:t>
      </w:r>
    </w:p>
    <w:p w:rsidR="00D74937" w:rsidRPr="00DF752C" w:rsidRDefault="00D74937" w:rsidP="00D74937">
      <w:pPr>
        <w:ind w:left="-567"/>
        <w:jc w:val="both"/>
        <w:rPr>
          <w:rFonts w:ascii="Times Roman" w:hAnsi="Times Roman"/>
        </w:rPr>
      </w:pPr>
      <w:r w:rsidRPr="00DF752C">
        <w:rPr>
          <w:rFonts w:ascii="Times Roman" w:hAnsi="Times Roman"/>
        </w:rPr>
        <w:t xml:space="preserve">Et si cette confusion avait été entretenue par Giono lui-même ? Rappelons-nous que le récit est censé être rapporté par une sorte de choeur polyphonique composé de villageois, qui peuvent ne pas être toujours d’accord entre eux, comme on le lit à la page 16 (pour la date de la mort de Marie Chazottes) : </w:t>
      </w:r>
      <w:r w:rsidRPr="00DF752C">
        <w:rPr>
          <w:rFonts w:ascii="Times Roman" w:hAnsi="Times Roman"/>
          <w:i/>
        </w:rPr>
        <w:t>jusqu’aux environs du 16 décembre. On ne sait pas exactement la date, mais enfin 15, 16 ou 17, c’est un de ces trois jours-là, le soir, qu’on ne trouva plus Marie Chazottes</w:t>
      </w:r>
      <w:r w:rsidRPr="00DF752C">
        <w:rPr>
          <w:rStyle w:val="FootnoteReference"/>
          <w:rFonts w:ascii="Times Roman" w:hAnsi="Times Roman"/>
          <w:i/>
        </w:rPr>
        <w:footnoteReference w:id="7"/>
      </w:r>
      <w:r w:rsidRPr="00DF752C">
        <w:rPr>
          <w:rFonts w:ascii="Times Roman" w:hAnsi="Times Roman"/>
        </w:rPr>
        <w:t>. Il y a d’autres “erreurs” du même genre, tellement même qu’on ne peut pas les mettre toutes sur le compte d’un auteur négligent, trop pressé de finir son livre. Nous avons déjà vu</w:t>
      </w:r>
      <w:r w:rsidRPr="00DF752C">
        <w:rPr>
          <w:rStyle w:val="FootnoteReference"/>
          <w:rFonts w:ascii="Times Roman" w:hAnsi="Times Roman"/>
        </w:rPr>
        <w:footnoteReference w:id="8"/>
      </w:r>
      <w:r w:rsidRPr="00DF752C">
        <w:rPr>
          <w:rFonts w:ascii="Times Roman" w:hAnsi="Times Roman"/>
        </w:rPr>
        <w:t xml:space="preserve"> à la page 235 comment la promesse de Langlois, </w:t>
      </w:r>
      <w:r w:rsidRPr="00DF752C">
        <w:rPr>
          <w:rFonts w:ascii="Times Roman" w:hAnsi="Times Roman"/>
          <w:i/>
        </w:rPr>
        <w:t>nous arriverons d’aujourd’hui en huit</w:t>
      </w:r>
      <w:r w:rsidRPr="00DF752C">
        <w:rPr>
          <w:rFonts w:ascii="Times Roman" w:hAnsi="Times Roman"/>
        </w:rPr>
        <w:t xml:space="preserve"> semblait avoir permis l’imprécision de la page suivante </w:t>
      </w:r>
      <w:r w:rsidRPr="00DF752C">
        <w:rPr>
          <w:rFonts w:ascii="Times Roman" w:hAnsi="Times Roman"/>
          <w:i/>
        </w:rPr>
        <w:t>: ils sont arrivés ici le 8</w:t>
      </w:r>
      <w:r w:rsidRPr="00DF752C">
        <w:rPr>
          <w:rFonts w:ascii="Times Roman" w:hAnsi="Times Roman"/>
        </w:rPr>
        <w:t xml:space="preserve">. C’est probablement pour Saucisse que la chronologie est la plus fantaisiste: à la page 237, Saucisse déclare avoir eu </w:t>
      </w:r>
      <w:r w:rsidRPr="00DF752C">
        <w:rPr>
          <w:rFonts w:ascii="Times Roman" w:hAnsi="Times Roman"/>
          <w:i/>
        </w:rPr>
        <w:t>soixante-dix ans sur le rable</w:t>
      </w:r>
      <w:r w:rsidRPr="00DF752C">
        <w:rPr>
          <w:rFonts w:ascii="Times Roman" w:hAnsi="Times Roman"/>
        </w:rPr>
        <w:t xml:space="preserve"> au moment où elle a </w:t>
      </w:r>
      <w:r w:rsidRPr="00DF752C">
        <w:rPr>
          <w:rFonts w:ascii="Times Roman" w:hAnsi="Times Roman"/>
          <w:i/>
        </w:rPr>
        <w:t>choisi</w:t>
      </w:r>
      <w:r w:rsidRPr="00DF752C">
        <w:rPr>
          <w:rFonts w:ascii="Times Roman" w:hAnsi="Times Roman"/>
        </w:rPr>
        <w:t xml:space="preserve"> Delphine; or , </w:t>
      </w:r>
      <w:r w:rsidRPr="00DF752C">
        <w:rPr>
          <w:rFonts w:ascii="Times Roman" w:hAnsi="Times Roman"/>
          <w:i/>
        </w:rPr>
        <w:t xml:space="preserve">longtemps après, très longtemps après, au moins vingt ans après </w:t>
      </w:r>
      <w:r w:rsidRPr="00DF752C">
        <w:rPr>
          <w:rFonts w:ascii="Times Roman" w:hAnsi="Times Roman"/>
        </w:rPr>
        <w:t>(p. 144</w:t>
      </w:r>
      <w:r w:rsidRPr="00DF752C">
        <w:rPr>
          <w:rFonts w:ascii="Times Roman" w:hAnsi="Times Roman"/>
          <w:i/>
        </w:rPr>
        <w:t xml:space="preserve"> </w:t>
      </w:r>
      <w:r w:rsidRPr="00DF752C">
        <w:rPr>
          <w:rFonts w:ascii="Times Roman" w:hAnsi="Times Roman"/>
        </w:rPr>
        <w:t xml:space="preserve">), </w:t>
      </w:r>
      <w:r w:rsidRPr="00DF752C">
        <w:rPr>
          <w:rFonts w:ascii="Times Roman" w:hAnsi="Times Roman"/>
          <w:i/>
        </w:rPr>
        <w:t>en 67, 68, qui est à peu près l’époque où j’arrive</w:t>
      </w:r>
      <w:r w:rsidRPr="00DF752C">
        <w:rPr>
          <w:rStyle w:val="FootnoteReference"/>
          <w:rFonts w:ascii="Times Roman" w:hAnsi="Times Roman"/>
          <w:i/>
        </w:rPr>
        <w:footnoteReference w:id="9"/>
      </w:r>
      <w:r w:rsidRPr="00DF752C">
        <w:rPr>
          <w:rFonts w:ascii="Times Roman" w:hAnsi="Times Roman"/>
          <w:i/>
        </w:rPr>
        <w:t xml:space="preserve">, </w:t>
      </w:r>
      <w:r w:rsidRPr="00DF752C">
        <w:rPr>
          <w:rFonts w:ascii="Times Roman" w:hAnsi="Times Roman"/>
        </w:rPr>
        <w:t xml:space="preserve">(Saucisse) </w:t>
      </w:r>
      <w:r w:rsidRPr="00DF752C">
        <w:rPr>
          <w:rFonts w:ascii="Times Roman" w:hAnsi="Times Roman"/>
          <w:i/>
        </w:rPr>
        <w:t>approchait de quatre-vingts</w:t>
      </w:r>
      <w:r w:rsidRPr="00DF752C">
        <w:rPr>
          <w:rFonts w:ascii="Times Roman" w:hAnsi="Times Roman"/>
        </w:rPr>
        <w:t xml:space="preserve"> (p. 145). Il est bien évidemment impossible </w:t>
      </w:r>
      <w:r w:rsidRPr="00DF752C">
        <w:rPr>
          <w:rFonts w:ascii="Times Roman" w:hAnsi="Times Roman"/>
          <w:i/>
        </w:rPr>
        <w:t>d’approcher de quatre-vingts</w:t>
      </w:r>
      <w:r w:rsidRPr="00DF752C">
        <w:rPr>
          <w:rFonts w:ascii="Times Roman" w:hAnsi="Times Roman"/>
        </w:rPr>
        <w:t xml:space="preserve"> vingt ans après avoir eu soixante-dix ans. Même jeu pour Delphine : elle a quarante ans à la page</w:t>
      </w:r>
      <w:r>
        <w:rPr>
          <w:rFonts w:ascii="Times Roman" w:hAnsi="Times Roman"/>
        </w:rPr>
        <w:t xml:space="preserve"> </w:t>
      </w:r>
      <w:r w:rsidRPr="00DF752C">
        <w:rPr>
          <w:rFonts w:ascii="Times Roman" w:hAnsi="Times Roman"/>
        </w:rPr>
        <w:t>145, mais vingt ans auparavant Langlois a accepté l’idée de se marier avec une femme de trente ans (p. 211,  213), et lorsqu’à la page 234 la question de l’âge de Delphine est évoquée, il n’y a pas de réponse précise (</w:t>
      </w:r>
      <w:r w:rsidRPr="00DF752C">
        <w:rPr>
          <w:rFonts w:ascii="Times Roman" w:hAnsi="Times Roman"/>
          <w:i/>
        </w:rPr>
        <w:t>je m’en rendais compte</w:t>
      </w:r>
      <w:r w:rsidRPr="00DF752C">
        <w:rPr>
          <w:rFonts w:ascii="Times Roman" w:hAnsi="Times Roman"/>
        </w:rPr>
        <w:t xml:space="preserve">), mais rien n’indique que </w:t>
      </w:r>
      <w:r w:rsidRPr="00DF752C">
        <w:rPr>
          <w:rFonts w:ascii="Times Roman" w:hAnsi="Times Roman"/>
          <w:i/>
        </w:rPr>
        <w:t>l’oiseau rare</w:t>
      </w:r>
      <w:r w:rsidRPr="00DF752C">
        <w:rPr>
          <w:rFonts w:ascii="Times Roman" w:hAnsi="Times Roman"/>
        </w:rPr>
        <w:t xml:space="preserve"> (p. 233) ait eu dix ans de moins que prévu, or ce serait nécessaire pour lui permettre d’avoir la quarantaine vingt ans plus tard. Tout se passe comme si Delphine et Saucisse avaient voulu se rajeunir par coquetterie dans leurs conversations avec les villageois</w:t>
      </w:r>
      <w:r w:rsidRPr="00DF752C">
        <w:rPr>
          <w:rStyle w:val="FootnoteReference"/>
          <w:rFonts w:ascii="Times Roman" w:hAnsi="Times Roman"/>
        </w:rPr>
        <w:footnoteReference w:id="10"/>
      </w:r>
      <w:r w:rsidRPr="00DF752C">
        <w:rPr>
          <w:rFonts w:ascii="Times Roman" w:hAnsi="Times Roman"/>
        </w:rPr>
        <w:t xml:space="preserve">. C’est une autre forme d’anachronisme, extérieur au récit proprement dit, qui accompagne les mentions de Garibaldi et du maréchal Prim à la page 29. Il est en effet très peu probable qu’ils aient été connus grâce à la </w:t>
      </w:r>
      <w:r w:rsidRPr="00DF752C">
        <w:rPr>
          <w:rFonts w:ascii="Times Roman" w:hAnsi="Times Roman"/>
          <w:i/>
        </w:rPr>
        <w:t xml:space="preserve">Veillée des Chaumières </w:t>
      </w:r>
      <w:r w:rsidRPr="00DF752C">
        <w:rPr>
          <w:rFonts w:ascii="Times Roman" w:hAnsi="Times Roman"/>
        </w:rPr>
        <w:t>dès 1843 : l’Italien et l’Espagnol n’ont connu leur heure de gloire que dans les années 1860, mais là encore s’agit-il d’un anachronisme, ou d’un souvenir qui se serait imprimé dans la mémoire des jeunes villageois au moment où ils recevaient les confidences de Saucisse, précisément dans les années</w:t>
      </w:r>
      <w:r>
        <w:rPr>
          <w:rFonts w:ascii="Times Roman" w:hAnsi="Times Roman"/>
        </w:rPr>
        <w:t xml:space="preserve"> </w:t>
      </w:r>
      <w:r w:rsidRPr="00DF752C">
        <w:rPr>
          <w:rFonts w:ascii="Times Roman" w:hAnsi="Times Roman"/>
        </w:rPr>
        <w:t xml:space="preserve">1860, ce qui les conduirait à associer dans leurs propos l’histoire de M.V et la “grande” histoire? </w:t>
      </w:r>
    </w:p>
    <w:p w:rsidR="00D74937" w:rsidRPr="00DF752C" w:rsidRDefault="00D74937" w:rsidP="00D74937">
      <w:pPr>
        <w:ind w:left="-567"/>
        <w:jc w:val="both"/>
        <w:rPr>
          <w:rFonts w:ascii="Times Roman" w:hAnsi="Times Roman"/>
        </w:rPr>
      </w:pPr>
      <w:r w:rsidRPr="00DF752C">
        <w:rPr>
          <w:rFonts w:ascii="Times Roman" w:hAnsi="Times Roman"/>
        </w:rPr>
        <w:t>Que penser de tout cela? On est en droit de se demander si Giono n’a pas sciemment (ironiquement?) parsemé son texte d’erreurs de chronologie, ou refusé de les corriger, en considérant qu’elles peuvent être imputées aux incertitudes de mémoire du groupe des chroniqueurs et qu’elles créent au bout du compte un effet de flou dans les repères chronologiques, assimilable au flou des paysages hivernaux qui domine dans le livre. D’autre part, le brouillage entre les époques évoquées dans le récit, accentué par le brouillage dû à la mise en abîme des divers moments de la narration</w:t>
      </w:r>
      <w:r w:rsidRPr="00DF752C">
        <w:rPr>
          <w:rStyle w:val="FootnoteReference"/>
          <w:rFonts w:ascii="Times Roman" w:hAnsi="Times Roman"/>
        </w:rPr>
        <w:footnoteReference w:id="11"/>
      </w:r>
      <w:r w:rsidRPr="00DF752C">
        <w:rPr>
          <w:rFonts w:ascii="Times Roman" w:hAnsi="Times Roman"/>
        </w:rPr>
        <w:t xml:space="preserve">, permet de rapprocher les deux siècles, de faire des va-et-vient entre les deux époques, de considérer qu’il n’y a pas de temps étrangers, tout comme </w:t>
      </w:r>
      <w:r w:rsidRPr="00DF752C">
        <w:rPr>
          <w:rFonts w:ascii="Times Roman" w:hAnsi="Times Roman"/>
          <w:i/>
        </w:rPr>
        <w:t>il n’y a pas</w:t>
      </w:r>
      <w:r w:rsidRPr="00DF752C">
        <w:rPr>
          <w:rFonts w:ascii="Times Roman" w:hAnsi="Times Roman"/>
        </w:rPr>
        <w:t xml:space="preserve"> (d’hommes) </w:t>
      </w:r>
      <w:r w:rsidRPr="00DF752C">
        <w:rPr>
          <w:rFonts w:ascii="Times Roman" w:hAnsi="Times Roman"/>
          <w:i/>
        </w:rPr>
        <w:t xml:space="preserve">étrangers </w:t>
      </w:r>
      <w:r w:rsidRPr="00DF752C">
        <w:rPr>
          <w:rFonts w:ascii="Times Roman" w:hAnsi="Times Roman"/>
        </w:rPr>
        <w:t>(p. 159) : ni 1843 n’est un temps reculé, ni 1943 n’est une époque exceptionnelle, une aberration passagère de l’histoire des hommes.</w:t>
      </w:r>
    </w:p>
    <w:p w:rsidR="00D74937" w:rsidRPr="00DF752C" w:rsidRDefault="00D74937" w:rsidP="00D74937">
      <w:pPr>
        <w:ind w:left="-567"/>
        <w:rPr>
          <w:rFonts w:ascii="Times Roman" w:hAnsi="Times Roman"/>
        </w:rPr>
      </w:pPr>
      <w:r w:rsidRPr="00DF752C">
        <w:rPr>
          <w:rFonts w:ascii="Times Roman" w:hAnsi="Times Roman"/>
        </w:rPr>
        <w:br w:type="page"/>
      </w:r>
    </w:p>
    <w:p w:rsidR="00D74937" w:rsidRPr="00DF752C" w:rsidRDefault="00D74937" w:rsidP="00D74937">
      <w:pPr>
        <w:ind w:left="-567"/>
        <w:jc w:val="center"/>
        <w:rPr>
          <w:rFonts w:ascii="Times Roman" w:hAnsi="Times Roman"/>
        </w:rPr>
      </w:pPr>
      <w:r w:rsidRPr="00DF752C">
        <w:rPr>
          <w:rFonts w:ascii="Times Roman" w:hAnsi="Times Roman"/>
        </w:rPr>
        <w:t>II. Où se situe l’action d’</w:t>
      </w:r>
      <w:r w:rsidRPr="00DF752C">
        <w:rPr>
          <w:rFonts w:ascii="Times Roman" w:hAnsi="Times Roman"/>
          <w:b/>
          <w:i/>
        </w:rPr>
        <w:t>Un roi sans divertissement</w:t>
      </w:r>
      <w:r w:rsidRPr="00DF752C">
        <w:rPr>
          <w:rFonts w:ascii="Times Roman" w:hAnsi="Times Roman"/>
        </w:rPr>
        <w:t xml:space="preserve"> ?</w:t>
      </w:r>
    </w:p>
    <w:p w:rsidR="00D74937" w:rsidRPr="00DF752C" w:rsidRDefault="00D74937" w:rsidP="00D74937">
      <w:pPr>
        <w:ind w:left="-567"/>
        <w:jc w:val="both"/>
        <w:rPr>
          <w:rFonts w:ascii="Times Roman" w:hAnsi="Times Roman"/>
        </w:rPr>
      </w:pPr>
    </w:p>
    <w:p w:rsidR="00D74937" w:rsidRPr="00DF752C" w:rsidRDefault="00D74937" w:rsidP="00D74937">
      <w:pPr>
        <w:ind w:left="-567"/>
        <w:jc w:val="both"/>
        <w:rPr>
          <w:rFonts w:ascii="Times Roman" w:hAnsi="Times Roman"/>
        </w:rPr>
      </w:pPr>
      <w:r w:rsidRPr="00DF752C">
        <w:rPr>
          <w:rFonts w:ascii="Times Roman" w:hAnsi="Times Roman"/>
        </w:rPr>
        <w:t xml:space="preserve">Cette petite étude trouve son origine dans une réaction d’agacement causée par la lecture de quelques ouvrages critiques sur </w:t>
      </w:r>
      <w:r w:rsidRPr="00DF752C">
        <w:rPr>
          <w:rFonts w:ascii="Times Roman" w:hAnsi="Times Roman"/>
          <w:i/>
        </w:rPr>
        <w:t xml:space="preserve">Un roi sans divertissement, </w:t>
      </w:r>
      <w:r w:rsidRPr="00DF752C">
        <w:rPr>
          <w:rFonts w:ascii="Times Roman" w:hAnsi="Times Roman"/>
        </w:rPr>
        <w:t>excellents à bien des égards, mais qui font preuve d’ignorance en ce qui concerne les lieux où Giono a situé l’action de la chronique. On trouve deux sortes d’erreurs, qui s’additionnent parfois.</w:t>
      </w:r>
    </w:p>
    <w:p w:rsidR="00D74937" w:rsidRPr="00DF752C" w:rsidRDefault="00D74937" w:rsidP="00D74937">
      <w:pPr>
        <w:ind w:left="-567"/>
        <w:jc w:val="both"/>
        <w:rPr>
          <w:rFonts w:ascii="Times Roman" w:hAnsi="Times Roman"/>
        </w:rPr>
      </w:pPr>
    </w:p>
    <w:p w:rsidR="00D74937" w:rsidRPr="00DF752C" w:rsidRDefault="00D74937" w:rsidP="00D74937">
      <w:pPr>
        <w:ind w:left="-567"/>
        <w:jc w:val="center"/>
        <w:rPr>
          <w:rFonts w:ascii="Times Roman" w:hAnsi="Times Roman"/>
        </w:rPr>
      </w:pPr>
      <w:r w:rsidRPr="00DF752C">
        <w:rPr>
          <w:rFonts w:ascii="Times Roman" w:hAnsi="Times Roman"/>
        </w:rPr>
        <w:t>I</w:t>
      </w:r>
    </w:p>
    <w:p w:rsidR="00D74937" w:rsidRPr="00DF752C" w:rsidRDefault="00D74937" w:rsidP="00D74937">
      <w:pPr>
        <w:ind w:left="-567"/>
        <w:jc w:val="both"/>
        <w:rPr>
          <w:rFonts w:ascii="Times Roman" w:hAnsi="Times Roman"/>
        </w:rPr>
      </w:pPr>
    </w:p>
    <w:p w:rsidR="00D74937" w:rsidRPr="00DF752C" w:rsidRDefault="00D74937" w:rsidP="00D74937">
      <w:pPr>
        <w:ind w:left="-567"/>
        <w:jc w:val="both"/>
        <w:rPr>
          <w:rFonts w:ascii="Times Roman" w:hAnsi="Times Roman"/>
        </w:rPr>
      </w:pPr>
      <w:r w:rsidRPr="00DF752C">
        <w:rPr>
          <w:rFonts w:ascii="Times Roman" w:hAnsi="Times Roman"/>
        </w:rPr>
        <w:t>La première consiste à placer cette histoire dans le “sud imaginaire” dont Giono a parlé en d’autres occasions</w:t>
      </w:r>
      <w:r w:rsidRPr="00DF752C">
        <w:rPr>
          <w:rStyle w:val="FootnoteReference"/>
          <w:rFonts w:ascii="Times Roman" w:hAnsi="Times Roman"/>
        </w:rPr>
        <w:footnoteReference w:id="12"/>
      </w:r>
      <w:r w:rsidRPr="00DF752C">
        <w:rPr>
          <w:rFonts w:ascii="Times Roman" w:hAnsi="Times Roman"/>
        </w:rPr>
        <w:t xml:space="preserve">. “Ici”, le sud (nous verrons plus loin que du point de vue de Giono, il faudrait plutôt parler de nord) n’a rien d’imaginaire. Certes, le village de Saucisse, de Bergues et de Frédéric II n’est pas nommé, le narrateur se contentant d’un “ici”, ou d’un “notre territoire” à l’évidence incertaine. Mais tous les autres lieux évoqués sont absolument réels, non seulement dans leurs noms, mais aussi dans leur orientation géographique par rapport à “ici” </w:t>
      </w:r>
      <w:r w:rsidRPr="00DF752C">
        <w:rPr>
          <w:rStyle w:val="FootnoteReference"/>
          <w:rFonts w:ascii="Times Roman" w:hAnsi="Times Roman"/>
        </w:rPr>
        <w:footnoteReference w:id="13"/>
      </w:r>
      <w:r w:rsidRPr="00DF752C">
        <w:rPr>
          <w:rFonts w:ascii="Times Roman" w:hAnsi="Times Roman"/>
        </w:rPr>
        <w:t>.</w:t>
      </w:r>
    </w:p>
    <w:p w:rsidR="00D74937" w:rsidRPr="00DF752C" w:rsidRDefault="00D74937" w:rsidP="00D74937">
      <w:pPr>
        <w:ind w:left="-567"/>
        <w:jc w:val="both"/>
        <w:rPr>
          <w:rFonts w:ascii="Times Roman" w:hAnsi="Times Roman"/>
        </w:rPr>
      </w:pPr>
      <w:r w:rsidRPr="00DF752C">
        <w:rPr>
          <w:rFonts w:ascii="Times Roman" w:hAnsi="Times Roman"/>
        </w:rPr>
        <w:t>Procédons par cercles concentriques: Valence, Grenoble, Voiron, Pontcharra, Ugine, La Mure sont à leur place à moyenne distance du village (à moins de cent kilomètres). Dans un rayon d’une dizaine de kilomètres, les principales localités du Trièves, Mens, Clelles, Chichiliane, Saint-Maurice, le Monestier, Prébois, Saint Baudille, Avers, sont citées, souvent avec des indications de temps de déplacement ou de direction conformes à la réalité par rapport à un point de départ,“ici”, qui ne peut-être que le village de Lalley</w:t>
      </w:r>
      <w:r w:rsidRPr="00DF752C">
        <w:rPr>
          <w:rStyle w:val="FootnoteReference"/>
          <w:rFonts w:ascii="Times Roman" w:hAnsi="Times Roman"/>
        </w:rPr>
        <w:footnoteReference w:id="14"/>
      </w:r>
      <w:r w:rsidRPr="00DF752C">
        <w:rPr>
          <w:rFonts w:ascii="Times Roman" w:hAnsi="Times Roman"/>
        </w:rPr>
        <w:t xml:space="preserve">: par exemple, il y a bien </w:t>
      </w:r>
      <w:r w:rsidRPr="00DF752C">
        <w:rPr>
          <w:rFonts w:ascii="Times Roman" w:hAnsi="Times Roman"/>
          <w:i/>
        </w:rPr>
        <w:t>trois lieues</w:t>
      </w:r>
      <w:r w:rsidRPr="00DF752C">
        <w:rPr>
          <w:rFonts w:ascii="Times Roman" w:hAnsi="Times Roman"/>
        </w:rPr>
        <w:t xml:space="preserve"> (une douzaine de kilomètres) entre Lalley et la gendarmerie de Clelles (p. 40</w:t>
      </w:r>
      <w:r w:rsidRPr="00DF752C">
        <w:rPr>
          <w:rStyle w:val="FootnoteReference"/>
          <w:rFonts w:ascii="Times Roman" w:hAnsi="Times Roman"/>
        </w:rPr>
        <w:footnoteReference w:id="15"/>
      </w:r>
      <w:r w:rsidRPr="00DF752C">
        <w:rPr>
          <w:rFonts w:ascii="Times Roman" w:hAnsi="Times Roman"/>
        </w:rPr>
        <w:t xml:space="preserve">), </w:t>
      </w:r>
      <w:r w:rsidRPr="00DF752C">
        <w:rPr>
          <w:rFonts w:ascii="Times Roman" w:hAnsi="Times Roman"/>
          <w:i/>
        </w:rPr>
        <w:t xml:space="preserve">vingt et un kilomètres </w:t>
      </w:r>
      <w:r w:rsidRPr="00DF752C">
        <w:rPr>
          <w:rFonts w:ascii="Times Roman" w:hAnsi="Times Roman"/>
        </w:rPr>
        <w:t>entre Chichiliane et Lalley (p. 10), qui demandent bien</w:t>
      </w:r>
      <w:r w:rsidRPr="00DF752C">
        <w:rPr>
          <w:rFonts w:ascii="Times Roman" w:hAnsi="Times Roman"/>
          <w:i/>
        </w:rPr>
        <w:t xml:space="preserve"> quatre heures bon poids</w:t>
      </w:r>
      <w:r w:rsidRPr="00DF752C">
        <w:rPr>
          <w:rFonts w:ascii="Times Roman" w:hAnsi="Times Roman"/>
        </w:rPr>
        <w:t xml:space="preserve"> pour qui veut les parcourir à pied (p.75). C’est presque aussi vrai pour les noms des montagnes qui entourent Lalley: à quelques nuances d’orthographe ou de prononciation près, on trouve les principaux accidents géographiques qui forment comme un fer à cheval au sud du Trièves, avec d’est en ouest : l’Obiou, le Ferrand, le Lauzon, le col de la Croix, le col de la Croix-Haute (celui de la grand-route qui mène de Marseille à Grenoble), le Jocou, la crête de l’Archat, le col de Menée (que l’on franchit toujours sous un tunnel), le Veymont; à proximité immédiate, au sud du Trièves, le hameau des Lussettes et les Aiguilles de Lus</w:t>
      </w:r>
      <w:r w:rsidRPr="00DF752C">
        <w:rPr>
          <w:rStyle w:val="FootnoteReference"/>
          <w:rFonts w:ascii="Times Roman" w:hAnsi="Times Roman"/>
        </w:rPr>
        <w:footnoteReference w:id="16"/>
      </w:r>
      <w:r w:rsidRPr="00DF752C">
        <w:rPr>
          <w:rFonts w:ascii="Times Roman" w:hAnsi="Times Roman"/>
        </w:rPr>
        <w:t xml:space="preserve">. </w:t>
      </w:r>
    </w:p>
    <w:p w:rsidR="00D74937" w:rsidRPr="00DF752C" w:rsidRDefault="00D74937" w:rsidP="00D74937">
      <w:pPr>
        <w:ind w:left="-567"/>
        <w:jc w:val="both"/>
        <w:rPr>
          <w:rFonts w:ascii="Times Roman" w:hAnsi="Times Roman"/>
        </w:rPr>
      </w:pPr>
      <w:r w:rsidRPr="00DF752C">
        <w:rPr>
          <w:rFonts w:ascii="Times Roman" w:hAnsi="Times Roman"/>
        </w:rPr>
        <w:t xml:space="preserve">Dans un rayon beaucoup plus petit, environ un kilomètre autour du village de Lalley, on peut parier que tous les toponymes sont exacts; à défaut d’une visite sur place, un examen attentif de la carte au 25 000ème de l’IGN fait apparaître au moins un </w:t>
      </w:r>
      <w:r w:rsidRPr="00DF752C">
        <w:rPr>
          <w:rFonts w:ascii="Times Roman" w:hAnsi="Times Roman"/>
          <w:i/>
        </w:rPr>
        <w:t>Bois Noir</w:t>
      </w:r>
      <w:r w:rsidRPr="00DF752C">
        <w:rPr>
          <w:rFonts w:ascii="Times Roman" w:hAnsi="Times Roman"/>
        </w:rPr>
        <w:t xml:space="preserve"> au sud du village, </w:t>
      </w:r>
      <w:r w:rsidRPr="00DF752C">
        <w:rPr>
          <w:rFonts w:ascii="Times Roman" w:hAnsi="Times Roman"/>
          <w:i/>
        </w:rPr>
        <w:t>la Plainie</w:t>
      </w:r>
      <w:r w:rsidRPr="00DF752C">
        <w:rPr>
          <w:rFonts w:ascii="Times Roman" w:hAnsi="Times Roman"/>
        </w:rPr>
        <w:t xml:space="preserve"> et </w:t>
      </w:r>
      <w:r w:rsidRPr="00DF752C">
        <w:rPr>
          <w:rFonts w:ascii="Times Roman" w:hAnsi="Times Roman"/>
          <w:i/>
        </w:rPr>
        <w:t xml:space="preserve">Les Pâtres </w:t>
      </w:r>
      <w:r w:rsidRPr="00DF752C">
        <w:rPr>
          <w:rFonts w:ascii="Times Roman" w:hAnsi="Times Roman"/>
        </w:rPr>
        <w:t>au sud-ouest, un cimetière (</w:t>
      </w:r>
      <w:r w:rsidRPr="00DF752C">
        <w:rPr>
          <w:rFonts w:ascii="Times Roman" w:hAnsi="Times Roman"/>
          <w:i/>
        </w:rPr>
        <w:t>des protestants</w:t>
      </w:r>
      <w:r w:rsidRPr="00DF752C">
        <w:rPr>
          <w:rFonts w:ascii="Times Roman" w:hAnsi="Times Roman"/>
        </w:rPr>
        <w:t xml:space="preserve"> ?, cf p. 16) en direction de la colline des </w:t>
      </w:r>
      <w:r w:rsidRPr="00DF752C">
        <w:rPr>
          <w:rFonts w:ascii="Times Roman" w:hAnsi="Times Roman"/>
          <w:i/>
        </w:rPr>
        <w:t xml:space="preserve">Adrets </w:t>
      </w:r>
      <w:r w:rsidRPr="00DF752C">
        <w:rPr>
          <w:rFonts w:ascii="Times Roman" w:hAnsi="Times Roman"/>
        </w:rPr>
        <w:t>au nord-est, et même une chapelle sur le sentier qui mène en raccourci de Lalley à la nationale 75, conformément aux indications du récit (</w:t>
      </w:r>
      <w:r w:rsidRPr="00DF752C">
        <w:rPr>
          <w:rFonts w:ascii="Times Roman" w:hAnsi="Times Roman"/>
          <w:i/>
        </w:rPr>
        <w:t>nous montâmes jusqu’à la grand-route par le raidillon de la vieille chapelle</w:t>
      </w:r>
      <w:r w:rsidRPr="00DF752C">
        <w:rPr>
          <w:rFonts w:ascii="Times Roman" w:hAnsi="Times Roman"/>
        </w:rPr>
        <w:t>, p. 225).</w:t>
      </w:r>
    </w:p>
    <w:p w:rsidR="00D74937" w:rsidRPr="00DF752C" w:rsidRDefault="00D74937" w:rsidP="00D74937">
      <w:pPr>
        <w:ind w:left="-567"/>
        <w:jc w:val="both"/>
        <w:rPr>
          <w:rFonts w:ascii="Times Roman" w:hAnsi="Times Roman"/>
        </w:rPr>
      </w:pPr>
      <w:r w:rsidRPr="00DF752C">
        <w:rPr>
          <w:rFonts w:ascii="Times Roman" w:hAnsi="Times Roman"/>
        </w:rPr>
        <w:t xml:space="preserve">Rappelons-nous, si nous avons lu le </w:t>
      </w:r>
      <w:r w:rsidRPr="00DF752C">
        <w:rPr>
          <w:rFonts w:ascii="Times Roman" w:hAnsi="Times Roman"/>
          <w:i/>
        </w:rPr>
        <w:t>Giono</w:t>
      </w:r>
      <w:r w:rsidRPr="00DF752C">
        <w:rPr>
          <w:rFonts w:ascii="Times Roman" w:hAnsi="Times Roman"/>
        </w:rPr>
        <w:t xml:space="preserve"> de Pierre Citron</w:t>
      </w:r>
      <w:r w:rsidRPr="00DF752C">
        <w:rPr>
          <w:rStyle w:val="FootnoteReference"/>
          <w:rFonts w:ascii="Times Roman" w:hAnsi="Times Roman"/>
        </w:rPr>
        <w:footnoteReference w:id="17"/>
      </w:r>
      <w:r w:rsidRPr="00DF752C">
        <w:rPr>
          <w:rFonts w:ascii="Times Roman" w:hAnsi="Times Roman"/>
        </w:rPr>
        <w:t>, que notre auteur est allé plusieurs fois avant guerre passer ses vacances d’été en famille dans le Trièves</w:t>
      </w:r>
      <w:r w:rsidRPr="00DF752C">
        <w:rPr>
          <w:rStyle w:val="FootnoteReference"/>
          <w:rFonts w:ascii="Times Roman" w:hAnsi="Times Roman"/>
        </w:rPr>
        <w:footnoteReference w:id="18"/>
      </w:r>
      <w:r w:rsidRPr="00DF752C">
        <w:rPr>
          <w:rFonts w:ascii="Times Roman" w:hAnsi="Times Roman"/>
        </w:rPr>
        <w:t>, et qu’il y a passé au cours de l’été 1946 les quelques semaines qui ont précédé la rédaction “officielle” de la chronique, telle qu’elle est délimitée par les dates indiquées à la page 244</w:t>
      </w:r>
      <w:r w:rsidRPr="00DF752C">
        <w:rPr>
          <w:rStyle w:val="FootnoteReference"/>
          <w:rFonts w:ascii="Times Roman" w:hAnsi="Times Roman"/>
        </w:rPr>
        <w:footnoteReference w:id="19"/>
      </w:r>
      <w:r w:rsidRPr="00DF752C">
        <w:rPr>
          <w:rFonts w:ascii="Times Roman" w:hAnsi="Times Roman"/>
        </w:rPr>
        <w:t xml:space="preserve">; on peut même raisonnablement penser que Giono a commencé cette rédaction à Lalley même, ce qui peut expliquer des notations visuelles comme </w:t>
      </w:r>
      <w:r w:rsidRPr="00DF752C">
        <w:rPr>
          <w:rFonts w:ascii="Times Roman" w:hAnsi="Times Roman"/>
          <w:i/>
        </w:rPr>
        <w:t>cette bâtisse que maintenant on appelle Texaco</w:t>
      </w:r>
      <w:r w:rsidRPr="00DF752C">
        <w:rPr>
          <w:rFonts w:ascii="Times Roman" w:hAnsi="Times Roman"/>
        </w:rPr>
        <w:t xml:space="preserve"> (p.14) ou </w:t>
      </w:r>
      <w:r w:rsidRPr="00DF752C">
        <w:rPr>
          <w:rFonts w:ascii="Times Roman" w:hAnsi="Times Roman"/>
          <w:i/>
        </w:rPr>
        <w:t xml:space="preserve">le hêtre de la scierie n’avait pas encore, certes, l’ampleur que nous lui voyons </w:t>
      </w:r>
      <w:r w:rsidRPr="00DF752C">
        <w:rPr>
          <w:rFonts w:ascii="Times Roman" w:hAnsi="Times Roman"/>
        </w:rPr>
        <w:t>(p. 38). Cela peut aussi inciter à penser que l’auteur s’est identifié au narrateur principal du roman, à la fois familier des lieux et étranger à leur histoire secrète. Reste à savoir pourquoi Giono s’est intéressé à cette région; nous tâcherons de le comprendre dans la deuxième partie de cette étude.</w:t>
      </w:r>
    </w:p>
    <w:p w:rsidR="00D74937" w:rsidRPr="00DF752C" w:rsidRDefault="00D74937" w:rsidP="00D74937">
      <w:pPr>
        <w:ind w:left="-567"/>
        <w:jc w:val="both"/>
        <w:rPr>
          <w:rFonts w:ascii="Times Roman" w:hAnsi="Times Roman"/>
        </w:rPr>
      </w:pPr>
    </w:p>
    <w:p w:rsidR="00D74937" w:rsidRPr="00DF752C" w:rsidRDefault="00D74937" w:rsidP="00D74937">
      <w:pPr>
        <w:ind w:left="-567"/>
        <w:jc w:val="center"/>
        <w:rPr>
          <w:rFonts w:ascii="Times Roman" w:hAnsi="Times Roman"/>
        </w:rPr>
      </w:pPr>
      <w:r w:rsidRPr="00DF752C">
        <w:rPr>
          <w:rFonts w:ascii="Times Roman" w:hAnsi="Times Roman"/>
        </w:rPr>
        <w:t>II</w:t>
      </w:r>
    </w:p>
    <w:p w:rsidR="00D74937" w:rsidRPr="00DF752C" w:rsidRDefault="00D74937" w:rsidP="00D74937">
      <w:pPr>
        <w:ind w:left="-567"/>
        <w:jc w:val="both"/>
        <w:rPr>
          <w:rFonts w:ascii="Times Roman" w:hAnsi="Times Roman"/>
        </w:rPr>
      </w:pPr>
    </w:p>
    <w:p w:rsidR="00D74937" w:rsidRPr="00DF752C" w:rsidRDefault="00D74937" w:rsidP="00D74937">
      <w:pPr>
        <w:ind w:left="-567"/>
        <w:jc w:val="both"/>
        <w:rPr>
          <w:rFonts w:ascii="Times Roman" w:hAnsi="Times Roman"/>
        </w:rPr>
      </w:pPr>
      <w:r w:rsidRPr="00DF752C">
        <w:rPr>
          <w:rFonts w:ascii="Times Roman" w:hAnsi="Times Roman"/>
        </w:rPr>
        <w:t>La deuxième erreur consiste en effet à présenter Lalley comme un village provençal, proche du Contadour et de Manosque. C’est peut être vrai vu de ce Paris que Giono détestait tant, mais c’est une absurdité quand on a une connaissance minimale de la région. D’abord le Trièves n’est pas situé en Provence, mais dans le Dauphiné, plusieurs dizaines de kilomètres au nord des limites septentrionales de la Provence, et l’accent de ses habitants ressemble à celui des Grenoblois, non à celui des personnages de Pagnol, comme le croit tel exégète mal inspiré, qui entend des “intonations méridionales” dans les propos tenus par des villageois du Trièves! Nous avons d’ailleurs déjà constaté ci-dessus que les seules villes fréquentées par ces gens sont situées au nord d’une ligne Valence-La Mure, en général dans le Dauphiné. Simple érudition de professeur au provincialisme tatillon? Il s’agit plutôt de comprendre l’un des aspects les plus profonds de la chronique.</w:t>
      </w:r>
    </w:p>
    <w:p w:rsidR="00D74937" w:rsidRPr="00DF752C" w:rsidRDefault="00D74937" w:rsidP="00D74937">
      <w:pPr>
        <w:ind w:left="-567"/>
        <w:jc w:val="both"/>
        <w:rPr>
          <w:rFonts w:ascii="Times Roman" w:hAnsi="Times Roman"/>
        </w:rPr>
      </w:pPr>
      <w:r w:rsidRPr="00DF752C">
        <w:rPr>
          <w:rFonts w:ascii="Times Roman" w:hAnsi="Times Roman"/>
        </w:rPr>
        <w:t>Si Giono aimait à passer ses vacances d’été dans le Trièves, c’est parce qu’il supportait mal la chaleur des étés manosquins</w:t>
      </w:r>
      <w:r w:rsidRPr="00DF752C">
        <w:rPr>
          <w:rStyle w:val="FootnoteReference"/>
          <w:rFonts w:ascii="Times Roman" w:hAnsi="Times Roman"/>
        </w:rPr>
        <w:footnoteReference w:id="20"/>
      </w:r>
      <w:r w:rsidRPr="00DF752C">
        <w:rPr>
          <w:rFonts w:ascii="Times Roman" w:hAnsi="Times Roman"/>
        </w:rPr>
        <w:t xml:space="preserve">. Il suffit d’avoir lu les premières pages du </w:t>
      </w:r>
      <w:r w:rsidRPr="00DF752C">
        <w:rPr>
          <w:rFonts w:ascii="Times Roman" w:hAnsi="Times Roman"/>
          <w:i/>
        </w:rPr>
        <w:t>Hussard</w:t>
      </w:r>
      <w:r w:rsidRPr="00DF752C">
        <w:rPr>
          <w:rFonts w:ascii="Times Roman" w:hAnsi="Times Roman"/>
        </w:rPr>
        <w:t xml:space="preserve"> pour  comprendre les rêves de verdure et de fraîcheur qui envahissaient Giono aux abords de l’été. N’était-il pas fasciné par les paysages noirs et humides de l’Ecosse</w:t>
      </w:r>
      <w:r w:rsidRPr="00DF752C">
        <w:rPr>
          <w:rStyle w:val="FootnoteReference"/>
          <w:rFonts w:ascii="Times Roman" w:hAnsi="Times Roman"/>
        </w:rPr>
        <w:footnoteReference w:id="21"/>
      </w:r>
      <w:r w:rsidRPr="00DF752C">
        <w:rPr>
          <w:rFonts w:ascii="Times Roman" w:hAnsi="Times Roman"/>
        </w:rPr>
        <w:t xml:space="preserve"> ? Mais l’Ecosse, c’est loin, et nous nous contenterons d’une allusion à Edimbourg dans l’épigraphe d’</w:t>
      </w:r>
      <w:r w:rsidRPr="00DF752C">
        <w:rPr>
          <w:rFonts w:ascii="Times Roman" w:hAnsi="Times Roman"/>
          <w:i/>
        </w:rPr>
        <w:t>Un roi</w:t>
      </w:r>
      <w:r w:rsidRPr="00DF752C">
        <w:rPr>
          <w:rStyle w:val="FootnoteReference"/>
          <w:rFonts w:ascii="Times Roman" w:hAnsi="Times Roman"/>
          <w:i/>
        </w:rPr>
        <w:footnoteReference w:id="22"/>
      </w:r>
      <w:r w:rsidRPr="00DF752C">
        <w:rPr>
          <w:rFonts w:ascii="Times Roman" w:hAnsi="Times Roman"/>
        </w:rPr>
        <w:t xml:space="preserve">. Pour trouver ce type de climat en été, le point le plus proche de Manosque est le Trièves, juste de l’autre côté du Col de la Croix-Haute, à environ cent vingt kilomètres au nord de Manosque. Il suffit d’avoir fait cette route en voiture à plusieurs reprises pour constater la spectaculaire frontière climatique que constitue la ligne de partage entre les Alpes du Nord et les Alpes du Sud, frontière qui court le long de la ligne de partage des eaux entre le bassin de la Durance et celui de l’Isère. C’est notamment le cas en hiver : on peut passer en quelques centaines de mètres, du nord vers le sud, d’une tempête de neige au grand soleil, de l’hiver </w:t>
      </w:r>
      <w:r w:rsidRPr="00DF752C">
        <w:rPr>
          <w:rFonts w:ascii="Times Roman" w:hAnsi="Times Roman"/>
          <w:i/>
        </w:rPr>
        <w:t>noir de neige</w:t>
      </w:r>
      <w:r w:rsidRPr="00DF752C">
        <w:rPr>
          <w:rFonts w:ascii="Times Roman" w:hAnsi="Times Roman"/>
        </w:rPr>
        <w:t xml:space="preserve"> (p. 114) à l’hiver </w:t>
      </w:r>
      <w:r w:rsidRPr="00DF752C">
        <w:rPr>
          <w:rFonts w:ascii="Times Roman" w:hAnsi="Times Roman"/>
          <w:i/>
        </w:rPr>
        <w:t>aux couleurs du paon</w:t>
      </w:r>
      <w:r w:rsidRPr="00DF752C">
        <w:rPr>
          <w:rFonts w:ascii="Times Roman" w:hAnsi="Times Roman"/>
        </w:rPr>
        <w:t xml:space="preserve"> (p. 16</w:t>
      </w:r>
      <w:r w:rsidRPr="00DF752C">
        <w:rPr>
          <w:rStyle w:val="FootnoteReference"/>
          <w:rFonts w:ascii="Times Roman" w:hAnsi="Times Roman"/>
        </w:rPr>
        <w:footnoteReference w:id="23"/>
      </w:r>
      <w:r w:rsidRPr="00DF752C">
        <w:rPr>
          <w:rFonts w:ascii="Times Roman" w:hAnsi="Times Roman"/>
        </w:rPr>
        <w:t xml:space="preserve">) de la zone méditerranéenne. Même le Diois, pourtant si proche du Trièves, juste de l’autre côté du col de Menée, mais au-delà de cette frontière à la fois climatique et mentale, est présenté comme un autre monde: </w:t>
      </w:r>
      <w:r w:rsidRPr="00DF752C">
        <w:rPr>
          <w:rFonts w:ascii="Times Roman" w:hAnsi="Times Roman"/>
          <w:i/>
        </w:rPr>
        <w:t xml:space="preserve">ces villages du versant du Diois ne sont plus du tout pareils aux nôtres. C’est le jour et la nuit </w:t>
      </w:r>
      <w:r w:rsidRPr="00DF752C">
        <w:rPr>
          <w:rFonts w:ascii="Times Roman" w:hAnsi="Times Roman"/>
        </w:rPr>
        <w:t>(p. 167)</w:t>
      </w:r>
      <w:r w:rsidRPr="00DF752C">
        <w:rPr>
          <w:rFonts w:ascii="Times Roman" w:hAnsi="Times Roman"/>
          <w:i/>
        </w:rPr>
        <w:t>.</w:t>
      </w:r>
      <w:r w:rsidRPr="00DF752C">
        <w:rPr>
          <w:rFonts w:ascii="Times Roman" w:hAnsi="Times Roman"/>
        </w:rPr>
        <w:t xml:space="preserve"> Dans ce contexte, l’expression est à prendre au pied de la lettre.</w:t>
      </w:r>
    </w:p>
    <w:p w:rsidR="00D74937" w:rsidRPr="00DF752C" w:rsidRDefault="00D74937" w:rsidP="00D74937">
      <w:pPr>
        <w:ind w:left="-567"/>
        <w:jc w:val="both"/>
        <w:rPr>
          <w:rFonts w:ascii="Times Roman" w:hAnsi="Times Roman"/>
        </w:rPr>
      </w:pPr>
      <w:r w:rsidRPr="00DF752C">
        <w:rPr>
          <w:rFonts w:ascii="Times Roman" w:hAnsi="Times Roman"/>
        </w:rPr>
        <w:t xml:space="preserve">Précisons notre pensée : Pour Giono, en été, le Trièves est un asile, </w:t>
      </w:r>
      <w:r w:rsidRPr="00DF752C">
        <w:rPr>
          <w:rFonts w:ascii="Times Roman" w:hAnsi="Times Roman"/>
          <w:i/>
        </w:rPr>
        <w:t xml:space="preserve">un </w:t>
      </w:r>
      <w:r w:rsidRPr="00DF752C">
        <w:rPr>
          <w:rFonts w:ascii="Times Roman" w:hAnsi="Times Roman"/>
        </w:rPr>
        <w:t xml:space="preserve"> </w:t>
      </w:r>
      <w:r w:rsidRPr="00DF752C">
        <w:rPr>
          <w:rFonts w:ascii="Times Roman" w:hAnsi="Times Roman"/>
          <w:i/>
        </w:rPr>
        <w:t>refuge, un cloître</w:t>
      </w:r>
      <w:r w:rsidRPr="00DF752C">
        <w:rPr>
          <w:rFonts w:ascii="Times Roman" w:hAnsi="Times Roman"/>
        </w:rPr>
        <w:t xml:space="preserve"> où il est protégé par des </w:t>
      </w:r>
      <w:r w:rsidRPr="00DF752C">
        <w:rPr>
          <w:rFonts w:ascii="Times Roman" w:hAnsi="Times Roman"/>
          <w:i/>
        </w:rPr>
        <w:t>murs de mille mètres d’à-pic</w:t>
      </w:r>
      <w:r w:rsidRPr="00DF752C">
        <w:rPr>
          <w:rStyle w:val="FootnoteReference"/>
          <w:rFonts w:ascii="Times Roman" w:hAnsi="Times Roman"/>
          <w:i/>
        </w:rPr>
        <w:footnoteReference w:id="24"/>
      </w:r>
      <w:r w:rsidRPr="00DF752C">
        <w:rPr>
          <w:rFonts w:ascii="Times Roman" w:hAnsi="Times Roman"/>
        </w:rPr>
        <w:t xml:space="preserve">. Mais dès l’arrivée de l’automne, il faut rentrer à Manosque: les nuages, la neige, la disparition des couleurs lui donnent une impression d’étouffement. Comme les colporteurs, il faut se hâter de s’échapper de ces hauts pays avant que la neige ne les recouvre, ou alors – sauf à se comporter comme un </w:t>
      </w:r>
      <w:r w:rsidRPr="00DF752C">
        <w:rPr>
          <w:rFonts w:ascii="Times Roman" w:hAnsi="Times Roman"/>
          <w:i/>
        </w:rPr>
        <w:t>pétrisseur de sang</w:t>
      </w:r>
      <w:r w:rsidRPr="00DF752C">
        <w:rPr>
          <w:rFonts w:ascii="Times Roman" w:hAnsi="Times Roman"/>
        </w:rPr>
        <w:t xml:space="preserve"> (p. 37)- il faut se résigner à s’y enterrer comme Langlois</w:t>
      </w:r>
      <w:r w:rsidRPr="00DF752C">
        <w:rPr>
          <w:rStyle w:val="FootnoteReference"/>
          <w:rFonts w:ascii="Times Roman" w:hAnsi="Times Roman"/>
        </w:rPr>
        <w:footnoteReference w:id="25"/>
      </w:r>
      <w:r w:rsidRPr="00DF752C">
        <w:rPr>
          <w:rFonts w:ascii="Times Roman" w:hAnsi="Times Roman"/>
        </w:rPr>
        <w:t xml:space="preserve">. Reste la posssibilité de monter, comme Frédéric II à la poursuite de M.V., sur la crête de l’Archat : au dessus de la brume, vers le sud ou vers l’ouest, en tout cas hors du Trièves, on devinera, </w:t>
      </w:r>
      <w:r w:rsidRPr="00DF752C">
        <w:rPr>
          <w:rFonts w:ascii="Times Roman" w:hAnsi="Times Roman"/>
          <w:i/>
        </w:rPr>
        <w:t>de l’autre côté de l’Archat, (…) ces étendues immenses qu’on domine, qui vont jusqu’au col du Négron, jusqu’au Rousset, jusqu’aux lointains inimaginables : le vaste monde!</w:t>
      </w:r>
      <w:r w:rsidRPr="00DF752C">
        <w:rPr>
          <w:rFonts w:ascii="Times Roman" w:hAnsi="Times Roman"/>
        </w:rPr>
        <w:t xml:space="preserve">(p. 67). </w:t>
      </w:r>
      <w:r w:rsidRPr="00DF752C">
        <w:rPr>
          <w:rFonts w:ascii="Times Roman" w:hAnsi="Times Roman"/>
          <w:i/>
        </w:rPr>
        <w:t xml:space="preserve">Un </w:t>
      </w:r>
      <w:r w:rsidRPr="00DF752C">
        <w:rPr>
          <w:rFonts w:ascii="Times Roman" w:hAnsi="Times Roman"/>
          <w:b/>
          <w:i/>
        </w:rPr>
        <w:t>nouveau monde</w:t>
      </w:r>
      <w:r w:rsidRPr="00DF752C">
        <w:rPr>
          <w:rFonts w:ascii="Times Roman" w:hAnsi="Times Roman"/>
          <w:i/>
        </w:rPr>
        <w:t xml:space="preserve"> (…) d’un vaste sans limites; semblable à l’archipel d’îles blêmes serties de noir que les rayons de poussière lumineuse avaient fait sortir de l’autre côté de l’Archat</w:t>
      </w:r>
      <w:r w:rsidRPr="00DF752C">
        <w:rPr>
          <w:rFonts w:ascii="Times Roman" w:hAnsi="Times Roman"/>
        </w:rPr>
        <w:t xml:space="preserve"> (p. 70). </w:t>
      </w:r>
      <w:r w:rsidRPr="00DF752C">
        <w:rPr>
          <w:rFonts w:ascii="Times Roman" w:hAnsi="Times Roman"/>
          <w:i/>
        </w:rPr>
        <w:t xml:space="preserve">Quand </w:t>
      </w:r>
      <w:r w:rsidRPr="00DF752C">
        <w:rPr>
          <w:rFonts w:ascii="Times Roman" w:hAnsi="Times Roman"/>
        </w:rPr>
        <w:t>(Frédéric II)</w:t>
      </w:r>
      <w:r w:rsidRPr="00DF752C">
        <w:rPr>
          <w:rFonts w:ascii="Times Roman" w:hAnsi="Times Roman"/>
          <w:i/>
        </w:rPr>
        <w:t xml:space="preserve"> parlera du pays derrière l’Archat il en parlera comme Colomb devait parler des Indes Orientales</w:t>
      </w:r>
      <w:r w:rsidRPr="00DF752C">
        <w:rPr>
          <w:rFonts w:ascii="Times Roman" w:hAnsi="Times Roman"/>
        </w:rPr>
        <w:t xml:space="preserve"> (p. 71). Si l’on sait que le col du Négron est situé à quelques kilomètres du Contadour, on voit que le jeu des comparaisons tend à mettre ce Contadour et la Haute Provence dans le </w:t>
      </w:r>
      <w:r w:rsidRPr="00DF752C">
        <w:rPr>
          <w:rFonts w:ascii="Times Roman" w:hAnsi="Times Roman"/>
          <w:i/>
        </w:rPr>
        <w:t xml:space="preserve">nouveau monde, </w:t>
      </w:r>
      <w:r w:rsidRPr="00DF752C">
        <w:rPr>
          <w:rFonts w:ascii="Times Roman" w:hAnsi="Times Roman"/>
        </w:rPr>
        <w:t xml:space="preserve">sur le même pied d’exotisme que les  îles des Caraïbes ou que ce Mexique des </w:t>
      </w:r>
      <w:r w:rsidRPr="00DF752C">
        <w:rPr>
          <w:rFonts w:ascii="Times Roman" w:hAnsi="Times Roman"/>
          <w:i/>
        </w:rPr>
        <w:t xml:space="preserve">Indiens, </w:t>
      </w:r>
      <w:r w:rsidRPr="00DF752C">
        <w:rPr>
          <w:rFonts w:ascii="Times Roman" w:hAnsi="Times Roman"/>
        </w:rPr>
        <w:t>des</w:t>
      </w:r>
      <w:r w:rsidRPr="00DF752C">
        <w:rPr>
          <w:rFonts w:ascii="Times Roman" w:hAnsi="Times Roman"/>
          <w:i/>
        </w:rPr>
        <w:t xml:space="preserve"> Aztèques </w:t>
      </w:r>
      <w:r w:rsidRPr="00DF752C">
        <w:rPr>
          <w:rFonts w:ascii="Times Roman" w:hAnsi="Times Roman"/>
        </w:rPr>
        <w:t xml:space="preserve">(p. 37), dont Madame Tim est originaire. D’après les informateurs du narrateur principal, madame Tim a en effet été éduquée </w:t>
      </w:r>
      <w:r w:rsidRPr="00DF752C">
        <w:rPr>
          <w:rFonts w:ascii="Times Roman" w:hAnsi="Times Roman"/>
          <w:i/>
        </w:rPr>
        <w:t xml:space="preserve">dans un drôle d’endroit pour des jeunes filles, paraît-il, près d’un volcan et d’un glacier. Enfin, pour ces choses de </w:t>
      </w:r>
      <w:r w:rsidRPr="00DF752C">
        <w:rPr>
          <w:rFonts w:ascii="Times Roman" w:hAnsi="Times Roman"/>
          <w:b/>
          <w:i/>
        </w:rPr>
        <w:t>l’autre monde</w:t>
      </w:r>
      <w:r w:rsidRPr="00DF752C">
        <w:rPr>
          <w:rFonts w:ascii="Times Roman" w:hAnsi="Times Roman"/>
          <w:i/>
        </w:rPr>
        <w:t>, nous, vous savez, nous disons beaucoup de bêtises</w:t>
      </w:r>
      <w:r w:rsidRPr="00DF752C">
        <w:rPr>
          <w:rFonts w:ascii="Times Roman" w:hAnsi="Times Roman"/>
        </w:rPr>
        <w:t xml:space="preserve"> (p. 106).</w:t>
      </w:r>
    </w:p>
    <w:p w:rsidR="00D74937" w:rsidRPr="00DF752C" w:rsidRDefault="00D74937" w:rsidP="00D74937">
      <w:pPr>
        <w:ind w:left="-567"/>
        <w:jc w:val="both"/>
        <w:rPr>
          <w:rFonts w:ascii="Times Roman" w:hAnsi="Times Roman"/>
        </w:rPr>
      </w:pPr>
      <w:r w:rsidRPr="00DF752C">
        <w:rPr>
          <w:rFonts w:ascii="Times Roman" w:hAnsi="Times Roman"/>
        </w:rPr>
        <w:t>Si le Contadour se situe dans le même monde que les volcans du Mexique, alors, non, décidément, Lalley n’est pas à situer dans la banlieue de Manosque!</w:t>
      </w:r>
    </w:p>
    <w:p w:rsidR="00D74937" w:rsidRPr="00DF752C" w:rsidRDefault="00D74937" w:rsidP="00D74937">
      <w:pPr>
        <w:ind w:left="-567"/>
        <w:rPr>
          <w:rFonts w:ascii="Times Roman" w:hAnsi="Times Roman"/>
        </w:rPr>
      </w:pPr>
    </w:p>
    <w:p w:rsidR="00EC47FF" w:rsidRDefault="00EC47FF"/>
    <w:sectPr w:rsidR="00EC47FF" w:rsidSect="00D74937">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937" w:rsidRDefault="00D74937" w:rsidP="00D74937">
      <w:r>
        <w:separator/>
      </w:r>
    </w:p>
  </w:endnote>
  <w:endnote w:type="continuationSeparator" w:id="0">
    <w:p w:rsidR="00D74937" w:rsidRDefault="00D74937" w:rsidP="00D74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937" w:rsidRDefault="00D74937" w:rsidP="00D74937">
      <w:r>
        <w:separator/>
      </w:r>
    </w:p>
  </w:footnote>
  <w:footnote w:type="continuationSeparator" w:id="0">
    <w:p w:rsidR="00D74937" w:rsidRDefault="00D74937" w:rsidP="00D74937">
      <w:r>
        <w:continuationSeparator/>
      </w:r>
    </w:p>
  </w:footnote>
  <w:footnote w:id="1">
    <w:p w:rsidR="00D74937" w:rsidRPr="00DF752C" w:rsidRDefault="00D74937" w:rsidP="00D74937">
      <w:pPr>
        <w:pStyle w:val="FootnoteText"/>
        <w:rPr>
          <w:rFonts w:ascii="Times Roman" w:hAnsi="Times Roman"/>
        </w:rPr>
      </w:pPr>
      <w:r w:rsidRPr="00DF752C">
        <w:rPr>
          <w:rStyle w:val="FootnoteReference"/>
          <w:rFonts w:ascii="Times Roman" w:hAnsi="Times Roman"/>
        </w:rPr>
        <w:footnoteRef/>
      </w:r>
      <w:r w:rsidRPr="00DF752C">
        <w:rPr>
          <w:rFonts w:ascii="Times Roman" w:hAnsi="Times Roman"/>
        </w:rPr>
        <w:t xml:space="preserve"> Les pages sont celles de l’édition Folio de 2002.</w:t>
      </w:r>
    </w:p>
  </w:footnote>
  <w:footnote w:id="2">
    <w:p w:rsidR="00D74937" w:rsidRPr="00DF752C" w:rsidRDefault="00D74937" w:rsidP="00D74937">
      <w:pPr>
        <w:pStyle w:val="FootnoteText"/>
        <w:rPr>
          <w:rFonts w:ascii="Times Roman" w:hAnsi="Times Roman"/>
        </w:rPr>
      </w:pPr>
      <w:r w:rsidRPr="00DF752C">
        <w:rPr>
          <w:rStyle w:val="FootnoteReference"/>
          <w:rFonts w:ascii="Times Roman" w:hAnsi="Times Roman"/>
        </w:rPr>
        <w:footnoteRef/>
      </w:r>
      <w:r w:rsidRPr="00DF752C">
        <w:rPr>
          <w:rFonts w:ascii="Times Roman" w:hAnsi="Times Roman"/>
        </w:rPr>
        <w:t xml:space="preserve"> Les citations seront en italiques.</w:t>
      </w:r>
    </w:p>
  </w:footnote>
  <w:footnote w:id="3">
    <w:p w:rsidR="00D74937" w:rsidRPr="00DF752C" w:rsidRDefault="00D74937" w:rsidP="00D74937">
      <w:pPr>
        <w:pStyle w:val="FootnoteText"/>
        <w:rPr>
          <w:rFonts w:ascii="Times Roman" w:hAnsi="Times Roman"/>
        </w:rPr>
      </w:pPr>
      <w:r w:rsidRPr="00DF752C">
        <w:rPr>
          <w:rStyle w:val="FootnoteReference"/>
          <w:rFonts w:ascii="Times Roman" w:hAnsi="Times Roman"/>
        </w:rPr>
        <w:footnoteRef/>
      </w:r>
      <w:r w:rsidRPr="00DF752C">
        <w:rPr>
          <w:rFonts w:ascii="Times Roman" w:hAnsi="Times Roman"/>
        </w:rPr>
        <w:t xml:space="preserve"> Il y avait en fait eu un premier avertissement p. 35 (</w:t>
      </w:r>
      <w:r w:rsidRPr="00DF752C">
        <w:rPr>
          <w:rFonts w:ascii="Times Roman" w:hAnsi="Times Roman"/>
          <w:i/>
        </w:rPr>
        <w:t>tout cela se passait en 1843)</w:t>
      </w:r>
      <w:r w:rsidRPr="00DF752C">
        <w:rPr>
          <w:rFonts w:ascii="Times Roman" w:hAnsi="Times Roman"/>
        </w:rPr>
        <w:t>, mais il était alors possible de considérer cette “erreur” comme une simple reprise du leitmotiv des premières pages du roman. Nous y reviendrons.</w:t>
      </w:r>
    </w:p>
  </w:footnote>
  <w:footnote w:id="4">
    <w:p w:rsidR="00D74937" w:rsidRPr="00DF752C" w:rsidRDefault="00D74937" w:rsidP="00D74937">
      <w:pPr>
        <w:jc w:val="both"/>
        <w:rPr>
          <w:rFonts w:ascii="Times Roman" w:hAnsi="Times Roman"/>
        </w:rPr>
      </w:pPr>
      <w:r w:rsidRPr="00DF752C">
        <w:rPr>
          <w:rStyle w:val="FootnoteReference"/>
          <w:rFonts w:ascii="Times Roman" w:hAnsi="Times Roman"/>
        </w:rPr>
        <w:footnoteRef/>
      </w:r>
      <w:r w:rsidRPr="00DF752C">
        <w:rPr>
          <w:rFonts w:ascii="Times Roman" w:hAnsi="Times Roman"/>
        </w:rPr>
        <w:t xml:space="preserve"> On aura remarqué la grande imprécision des indications chronologiques pour cette période; par ailleurs, rien n’interdit, pour renforcer le parallélisme avec l’exécution de M. V., de placer l’épisode de la chasse au loup à la même époque, soit au mois de février, 1847 dans ce cas. Mais l’indication temporelle de la p. 160, </w:t>
      </w:r>
      <w:r w:rsidRPr="00DF752C">
        <w:rPr>
          <w:rFonts w:ascii="Times Roman" w:hAnsi="Times Roman"/>
          <w:i/>
        </w:rPr>
        <w:t>cinq mois après (…) c’était le printemps</w:t>
      </w:r>
      <w:r w:rsidRPr="00DF752C">
        <w:rPr>
          <w:rFonts w:ascii="Times Roman" w:hAnsi="Times Roman"/>
        </w:rPr>
        <w:t>, semble placer cet épisode de la mort du loup en novembre ou en décembre.</w:t>
      </w:r>
    </w:p>
    <w:p w:rsidR="00D74937" w:rsidRPr="00DF752C" w:rsidRDefault="00D74937" w:rsidP="00D74937">
      <w:pPr>
        <w:pStyle w:val="FootnoteText"/>
        <w:rPr>
          <w:rFonts w:ascii="Times Roman" w:hAnsi="Times Roman"/>
        </w:rPr>
      </w:pPr>
    </w:p>
  </w:footnote>
  <w:footnote w:id="5">
    <w:p w:rsidR="00D74937" w:rsidRPr="00DF752C" w:rsidRDefault="00D74937" w:rsidP="00D74937">
      <w:pPr>
        <w:pStyle w:val="FootnoteText"/>
        <w:rPr>
          <w:rFonts w:ascii="Times Roman" w:hAnsi="Times Roman"/>
        </w:rPr>
      </w:pPr>
      <w:r w:rsidRPr="00DF752C">
        <w:rPr>
          <w:rStyle w:val="FootnoteReference"/>
          <w:rFonts w:ascii="Times Roman" w:hAnsi="Times Roman"/>
        </w:rPr>
        <w:footnoteRef/>
      </w:r>
      <w:r w:rsidRPr="00DF752C">
        <w:rPr>
          <w:rFonts w:ascii="Times Roman" w:hAnsi="Times Roman"/>
        </w:rPr>
        <w:t xml:space="preserve"> 8 avril, 8 mai, 8 juin ? A moins qu’il ne s’agisse d’une faute d’inadvertance, Giono ayant cru reprendre une date indiquée p. 235?</w:t>
      </w:r>
    </w:p>
  </w:footnote>
  <w:footnote w:id="6">
    <w:p w:rsidR="00D74937" w:rsidRPr="00DF752C" w:rsidRDefault="00D74937" w:rsidP="00D74937">
      <w:pPr>
        <w:pStyle w:val="FootnoteText"/>
        <w:rPr>
          <w:rFonts w:ascii="Times Roman" w:hAnsi="Times Roman"/>
        </w:rPr>
      </w:pPr>
      <w:r w:rsidRPr="00DF752C">
        <w:rPr>
          <w:rStyle w:val="FootnoteReference"/>
          <w:rFonts w:ascii="Times Roman" w:hAnsi="Times Roman"/>
        </w:rPr>
        <w:footnoteRef/>
      </w:r>
      <w:r w:rsidRPr="00DF752C">
        <w:rPr>
          <w:rFonts w:ascii="Times Roman" w:hAnsi="Times Roman"/>
        </w:rPr>
        <w:t xml:space="preserve"> Cf note 3 p.1</w:t>
      </w:r>
    </w:p>
  </w:footnote>
  <w:footnote w:id="7">
    <w:p w:rsidR="00D74937" w:rsidRPr="00DF752C" w:rsidRDefault="00D74937" w:rsidP="00D74937">
      <w:pPr>
        <w:pStyle w:val="FootnoteText"/>
        <w:jc w:val="both"/>
        <w:rPr>
          <w:rFonts w:ascii="Times Roman" w:hAnsi="Times Roman"/>
        </w:rPr>
      </w:pPr>
      <w:r w:rsidRPr="00DF752C">
        <w:rPr>
          <w:rStyle w:val="FootnoteReference"/>
          <w:rFonts w:ascii="Times Roman" w:hAnsi="Times Roman"/>
        </w:rPr>
        <w:footnoteRef/>
      </w:r>
      <w:r w:rsidRPr="00DF752C">
        <w:rPr>
          <w:rFonts w:ascii="Times Roman" w:hAnsi="Times Roman"/>
        </w:rPr>
        <w:t xml:space="preserve"> Même imprécision sur l’âge de Marie-Chazottes au moment de sa disparition: (</w:t>
      </w:r>
      <w:r w:rsidRPr="00DF752C">
        <w:rPr>
          <w:rFonts w:ascii="Times Roman" w:hAnsi="Times Roman"/>
          <w:i/>
        </w:rPr>
        <w:t xml:space="preserve">elle) avait vingt ans, vingt-deux ans </w:t>
      </w:r>
      <w:r w:rsidRPr="00DF752C">
        <w:rPr>
          <w:rFonts w:ascii="Times Roman" w:hAnsi="Times Roman"/>
        </w:rPr>
        <w:t>(p. 17)</w:t>
      </w:r>
      <w:r w:rsidRPr="00DF752C">
        <w:rPr>
          <w:rFonts w:ascii="Times Roman" w:hAnsi="Times Roman"/>
          <w:i/>
        </w:rPr>
        <w:t>.</w:t>
      </w:r>
      <w:r w:rsidRPr="00DF752C">
        <w:rPr>
          <w:rFonts w:ascii="Times Roman" w:hAnsi="Times Roman"/>
        </w:rPr>
        <w:t xml:space="preserve"> Mais nous reviendrons plus loin sur l’âge d’autres personnages féminins.</w:t>
      </w:r>
    </w:p>
  </w:footnote>
  <w:footnote w:id="8">
    <w:p w:rsidR="00D74937" w:rsidRPr="00DF752C" w:rsidRDefault="00D74937" w:rsidP="00D74937">
      <w:pPr>
        <w:pStyle w:val="FootnoteText"/>
        <w:rPr>
          <w:rFonts w:ascii="Times Roman" w:hAnsi="Times Roman"/>
        </w:rPr>
      </w:pPr>
      <w:r w:rsidRPr="00DF752C">
        <w:rPr>
          <w:rStyle w:val="FootnoteReference"/>
          <w:rFonts w:ascii="Times Roman" w:hAnsi="Times Roman"/>
        </w:rPr>
        <w:footnoteRef/>
      </w:r>
      <w:r w:rsidRPr="00DF752C">
        <w:rPr>
          <w:rFonts w:ascii="Times Roman" w:hAnsi="Times Roman"/>
        </w:rPr>
        <w:t xml:space="preserve"> Cf note 5 p. 2</w:t>
      </w:r>
    </w:p>
  </w:footnote>
  <w:footnote w:id="9">
    <w:p w:rsidR="00D74937" w:rsidRPr="00DF752C" w:rsidRDefault="00D74937" w:rsidP="00D74937">
      <w:pPr>
        <w:pStyle w:val="FootnoteText"/>
        <w:jc w:val="both"/>
        <w:rPr>
          <w:rFonts w:ascii="Times Roman" w:hAnsi="Times Roman"/>
        </w:rPr>
      </w:pPr>
      <w:r w:rsidRPr="00DF752C">
        <w:rPr>
          <w:rStyle w:val="FootnoteReference"/>
          <w:rFonts w:ascii="Times Roman" w:hAnsi="Times Roman"/>
        </w:rPr>
        <w:footnoteRef/>
      </w:r>
      <w:r w:rsidRPr="00DF752C">
        <w:rPr>
          <w:rFonts w:ascii="Times Roman" w:hAnsi="Times Roman"/>
        </w:rPr>
        <w:t xml:space="preserve"> Remarquons au passage l’imprécision voulue sur la date de naissance (?) du narrateur principal!</w:t>
      </w:r>
    </w:p>
  </w:footnote>
  <w:footnote w:id="10">
    <w:p w:rsidR="00D74937" w:rsidRPr="00DF752C" w:rsidRDefault="00D74937" w:rsidP="00D74937">
      <w:pPr>
        <w:pStyle w:val="FootnoteText"/>
        <w:jc w:val="both"/>
        <w:rPr>
          <w:rFonts w:ascii="Times Roman" w:hAnsi="Times Roman"/>
        </w:rPr>
      </w:pPr>
      <w:r w:rsidRPr="00DF752C">
        <w:rPr>
          <w:rStyle w:val="FootnoteReference"/>
          <w:rFonts w:ascii="Times Roman" w:hAnsi="Times Roman"/>
        </w:rPr>
        <w:footnoteRef/>
      </w:r>
      <w:r w:rsidRPr="00DF752C">
        <w:rPr>
          <w:rFonts w:ascii="Times Roman" w:hAnsi="Times Roman"/>
        </w:rPr>
        <w:t xml:space="preserve"> Giono fait preuve de la même désinvolture malicieuse quand il fait dire à l’un des villageois: (Mme Tim)</w:t>
      </w:r>
      <w:r w:rsidRPr="00DF752C">
        <w:rPr>
          <w:rFonts w:ascii="Times Roman" w:hAnsi="Times Roman"/>
          <w:i/>
        </w:rPr>
        <w:t xml:space="preserve"> avait alors près de la soixantaine; elle en paraissait vingt, mettons trente</w:t>
      </w:r>
      <w:r w:rsidRPr="00DF752C">
        <w:rPr>
          <w:rFonts w:ascii="Times Roman" w:hAnsi="Times Roman"/>
        </w:rPr>
        <w:t xml:space="preserve"> (p.107).</w:t>
      </w:r>
    </w:p>
  </w:footnote>
  <w:footnote w:id="11">
    <w:p w:rsidR="00D74937" w:rsidRPr="00DF752C" w:rsidRDefault="00D74937" w:rsidP="00D74937">
      <w:pPr>
        <w:pStyle w:val="FootnoteText"/>
        <w:jc w:val="both"/>
        <w:rPr>
          <w:rFonts w:ascii="Times Roman" w:hAnsi="Times Roman"/>
        </w:rPr>
      </w:pPr>
      <w:r w:rsidRPr="00DF752C">
        <w:rPr>
          <w:rStyle w:val="FootnoteReference"/>
          <w:rFonts w:ascii="Times Roman" w:hAnsi="Times Roman"/>
        </w:rPr>
        <w:footnoteRef/>
      </w:r>
      <w:r w:rsidRPr="00DF752C">
        <w:rPr>
          <w:rFonts w:ascii="Times Roman" w:hAnsi="Times Roman"/>
        </w:rPr>
        <w:t xml:space="preserve"> Le narrateur principal nous raconte ce que les vieux du village lui ont raconté d’après ce que Saucisse leur avait elle-même raconté.</w:t>
      </w:r>
    </w:p>
  </w:footnote>
  <w:footnote w:id="12">
    <w:p w:rsidR="00D74937" w:rsidRPr="00DF752C" w:rsidRDefault="00D74937" w:rsidP="00D74937">
      <w:pPr>
        <w:pStyle w:val="FootnoteText"/>
        <w:rPr>
          <w:rFonts w:ascii="Times Roman" w:hAnsi="Times Roman"/>
        </w:rPr>
      </w:pPr>
      <w:r w:rsidRPr="00DF752C">
        <w:rPr>
          <w:rStyle w:val="FootnoteReference"/>
          <w:rFonts w:ascii="Times Roman" w:hAnsi="Times Roman"/>
        </w:rPr>
        <w:footnoteRef/>
      </w:r>
      <w:r w:rsidRPr="00DF752C">
        <w:rPr>
          <w:rFonts w:ascii="Times Roman" w:hAnsi="Times Roman"/>
        </w:rPr>
        <w:t xml:space="preserve"> Dans sa</w:t>
      </w:r>
      <w:r w:rsidRPr="00DF752C">
        <w:rPr>
          <w:rFonts w:ascii="Times Roman" w:hAnsi="Times Roman"/>
          <w:i/>
        </w:rPr>
        <w:t xml:space="preserve"> Préface aux Chroniques romanesques </w:t>
      </w:r>
      <w:r w:rsidRPr="00DF752C">
        <w:rPr>
          <w:rFonts w:ascii="Times Roman" w:hAnsi="Times Roman"/>
        </w:rPr>
        <w:t xml:space="preserve">, cf p. 1277 du tome III des </w:t>
      </w:r>
      <w:r w:rsidRPr="00DF752C">
        <w:rPr>
          <w:rFonts w:ascii="Times Roman" w:hAnsi="Times Roman"/>
          <w:i/>
        </w:rPr>
        <w:t>Oeuvres romanesques complètes</w:t>
      </w:r>
      <w:r w:rsidRPr="00DF752C">
        <w:rPr>
          <w:rFonts w:ascii="Times Roman" w:hAnsi="Times Roman"/>
        </w:rPr>
        <w:t xml:space="preserve"> dans l’édition de la Bibliothèque de la Pléiade (1974). Nous dirons dorénavant O.R.C. pour cette édition.</w:t>
      </w:r>
    </w:p>
  </w:footnote>
  <w:footnote w:id="13">
    <w:p w:rsidR="00D74937" w:rsidRPr="00DF752C" w:rsidRDefault="00D74937" w:rsidP="00D74937">
      <w:pPr>
        <w:pStyle w:val="FootnoteText"/>
        <w:rPr>
          <w:rFonts w:ascii="Times Roman" w:hAnsi="Times Roman"/>
        </w:rPr>
      </w:pPr>
      <w:r w:rsidRPr="00DF752C">
        <w:rPr>
          <w:rStyle w:val="FootnoteReference"/>
          <w:rFonts w:ascii="Times Roman" w:hAnsi="Times Roman"/>
        </w:rPr>
        <w:footnoteRef/>
      </w:r>
      <w:r w:rsidRPr="00DF752C">
        <w:rPr>
          <w:rFonts w:ascii="Times Roman" w:hAnsi="Times Roman"/>
        </w:rPr>
        <w:t xml:space="preserve"> Alors que dans </w:t>
      </w:r>
      <w:r w:rsidRPr="00DF752C">
        <w:rPr>
          <w:rFonts w:ascii="Times Roman" w:hAnsi="Times Roman"/>
          <w:i/>
        </w:rPr>
        <w:t>Le hussard sur le toit</w:t>
      </w:r>
      <w:r w:rsidRPr="00DF752C">
        <w:rPr>
          <w:rFonts w:ascii="Times Roman" w:hAnsi="Times Roman"/>
        </w:rPr>
        <w:t>, Giono jouera à utiliser des noms de lieux réels, mais dans une disposition géographique fantaisiste.</w:t>
      </w:r>
    </w:p>
  </w:footnote>
  <w:footnote w:id="14">
    <w:p w:rsidR="00D74937" w:rsidRPr="00DF752C" w:rsidRDefault="00D74937" w:rsidP="00D74937">
      <w:pPr>
        <w:pStyle w:val="FootnoteText"/>
        <w:rPr>
          <w:rFonts w:ascii="Times Roman" w:hAnsi="Times Roman"/>
        </w:rPr>
      </w:pPr>
      <w:r w:rsidRPr="00DF752C">
        <w:rPr>
          <w:rStyle w:val="FootnoteReference"/>
          <w:rFonts w:ascii="Times Roman" w:hAnsi="Times Roman"/>
        </w:rPr>
        <w:footnoteRef/>
      </w:r>
      <w:r w:rsidRPr="00DF752C">
        <w:rPr>
          <w:rFonts w:ascii="Times Roman" w:hAnsi="Times Roman"/>
        </w:rPr>
        <w:t xml:space="preserve"> Village déjà évoqué dans </w:t>
      </w:r>
      <w:r w:rsidRPr="00DF752C">
        <w:rPr>
          <w:rFonts w:ascii="Times Roman" w:hAnsi="Times Roman"/>
          <w:i/>
        </w:rPr>
        <w:t>Les vraies richesses.</w:t>
      </w:r>
    </w:p>
  </w:footnote>
  <w:footnote w:id="15">
    <w:p w:rsidR="00D74937" w:rsidRPr="00DF752C" w:rsidRDefault="00D74937" w:rsidP="00D74937">
      <w:pPr>
        <w:pStyle w:val="FootnoteText"/>
        <w:rPr>
          <w:rFonts w:ascii="Times Roman" w:hAnsi="Times Roman"/>
        </w:rPr>
      </w:pPr>
      <w:r w:rsidRPr="00DF752C">
        <w:rPr>
          <w:rStyle w:val="FootnoteReference"/>
          <w:rFonts w:ascii="Times Roman" w:hAnsi="Times Roman"/>
        </w:rPr>
        <w:footnoteRef/>
      </w:r>
      <w:r w:rsidRPr="00DF752C">
        <w:rPr>
          <w:rFonts w:ascii="Times Roman" w:hAnsi="Times Roman"/>
        </w:rPr>
        <w:t xml:space="preserve"> Les pages indiquées sont celles de l’édition Folio de 2002.</w:t>
      </w:r>
    </w:p>
  </w:footnote>
  <w:footnote w:id="16">
    <w:p w:rsidR="00D74937" w:rsidRPr="00DF752C" w:rsidRDefault="00D74937" w:rsidP="00D74937">
      <w:pPr>
        <w:pStyle w:val="FootnoteText"/>
        <w:rPr>
          <w:rFonts w:ascii="Times Roman" w:hAnsi="Times Roman"/>
        </w:rPr>
      </w:pPr>
      <w:r w:rsidRPr="00DF752C">
        <w:rPr>
          <w:rStyle w:val="FootnoteReference"/>
          <w:rFonts w:ascii="Times Roman" w:hAnsi="Times Roman"/>
        </w:rPr>
        <w:footnoteRef/>
      </w:r>
      <w:r w:rsidRPr="00DF752C">
        <w:rPr>
          <w:rFonts w:ascii="Times Roman" w:hAnsi="Times Roman"/>
        </w:rPr>
        <w:t xml:space="preserve"> Le Taillefer, cité p. 5O, est situé entre La Mure et Bourg d’Oisans, en dehors du Trièves donc, mais il est probablement visible à partir de Lalley, en direction du nord-est.</w:t>
      </w:r>
    </w:p>
  </w:footnote>
  <w:footnote w:id="17">
    <w:p w:rsidR="00D74937" w:rsidRPr="00DF752C" w:rsidRDefault="00D74937" w:rsidP="00D74937">
      <w:pPr>
        <w:pStyle w:val="FootnoteText"/>
        <w:rPr>
          <w:rFonts w:ascii="Times Roman" w:hAnsi="Times Roman"/>
        </w:rPr>
      </w:pPr>
      <w:r w:rsidRPr="00DF752C">
        <w:rPr>
          <w:rStyle w:val="FootnoteReference"/>
          <w:rFonts w:ascii="Times Roman" w:hAnsi="Times Roman"/>
        </w:rPr>
        <w:footnoteRef/>
      </w:r>
      <w:r w:rsidRPr="00DF752C">
        <w:rPr>
          <w:rFonts w:ascii="Times Roman" w:hAnsi="Times Roman"/>
        </w:rPr>
        <w:t xml:space="preserve"> P. Citron, </w:t>
      </w:r>
      <w:r w:rsidRPr="00DF752C">
        <w:rPr>
          <w:rFonts w:ascii="Times Roman" w:hAnsi="Times Roman"/>
          <w:i/>
        </w:rPr>
        <w:t>Giono</w:t>
      </w:r>
      <w:r w:rsidRPr="00DF752C">
        <w:rPr>
          <w:rFonts w:ascii="Times Roman" w:hAnsi="Times Roman"/>
        </w:rPr>
        <w:t>, Paris, 1990 (éditions du Seuil)</w:t>
      </w:r>
    </w:p>
  </w:footnote>
  <w:footnote w:id="18">
    <w:p w:rsidR="00D74937" w:rsidRPr="00DF752C" w:rsidRDefault="00D74937" w:rsidP="00D74937">
      <w:pPr>
        <w:pStyle w:val="FootnoteText"/>
        <w:rPr>
          <w:rFonts w:ascii="Times Roman" w:hAnsi="Times Roman"/>
        </w:rPr>
      </w:pPr>
      <w:r w:rsidRPr="00DF752C">
        <w:rPr>
          <w:rStyle w:val="FootnoteReference"/>
          <w:rFonts w:ascii="Times Roman" w:hAnsi="Times Roman"/>
        </w:rPr>
        <w:footnoteRef/>
      </w:r>
      <w:r w:rsidRPr="00DF752C">
        <w:rPr>
          <w:rFonts w:ascii="Times Roman" w:hAnsi="Times Roman"/>
        </w:rPr>
        <w:t xml:space="preserve"> Lorsque Giono s’amuse à parodier le style d’un topo-guide de randonnée (p.35), peut-être s’inspire-t-il tout simplement de son topo-guide de randonnée!</w:t>
      </w:r>
    </w:p>
  </w:footnote>
  <w:footnote w:id="19">
    <w:p w:rsidR="00D74937" w:rsidRPr="00DF752C" w:rsidRDefault="00D74937" w:rsidP="00D74937">
      <w:pPr>
        <w:pStyle w:val="FootnoteText"/>
        <w:rPr>
          <w:rFonts w:ascii="Times Roman" w:hAnsi="Times Roman"/>
          <w:i/>
        </w:rPr>
      </w:pPr>
      <w:r w:rsidRPr="00DF752C">
        <w:rPr>
          <w:rStyle w:val="FootnoteReference"/>
          <w:rFonts w:ascii="Times Roman" w:hAnsi="Times Roman"/>
        </w:rPr>
        <w:footnoteRef/>
      </w:r>
      <w:r w:rsidRPr="00DF752C">
        <w:rPr>
          <w:rFonts w:ascii="Times Roman" w:hAnsi="Times Roman"/>
        </w:rPr>
        <w:t xml:space="preserve"> </w:t>
      </w:r>
      <w:r w:rsidRPr="00DF752C">
        <w:rPr>
          <w:rFonts w:ascii="Times Roman" w:hAnsi="Times Roman"/>
          <w:i/>
        </w:rPr>
        <w:t>Manosque, 1er sept.-10 oct. 46</w:t>
      </w:r>
    </w:p>
  </w:footnote>
  <w:footnote w:id="20">
    <w:p w:rsidR="00D74937" w:rsidRPr="00DF752C" w:rsidRDefault="00D74937" w:rsidP="00D74937">
      <w:pPr>
        <w:pStyle w:val="FootnoteText"/>
        <w:rPr>
          <w:rFonts w:ascii="Times Roman" w:hAnsi="Times Roman"/>
        </w:rPr>
      </w:pPr>
      <w:r w:rsidRPr="00DF752C">
        <w:rPr>
          <w:rStyle w:val="FootnoteReference"/>
          <w:rFonts w:ascii="Times Roman" w:hAnsi="Times Roman"/>
        </w:rPr>
        <w:footnoteRef/>
      </w:r>
      <w:r w:rsidRPr="00DF752C">
        <w:rPr>
          <w:rFonts w:ascii="Times Roman" w:hAnsi="Times Roman"/>
          <w:i/>
        </w:rPr>
        <w:t xml:space="preserve"> </w:t>
      </w:r>
      <w:r w:rsidRPr="00DF752C">
        <w:rPr>
          <w:rFonts w:ascii="Times Roman" w:hAnsi="Times Roman"/>
        </w:rPr>
        <w:t xml:space="preserve">cf </w:t>
      </w:r>
      <w:r w:rsidRPr="00DF752C">
        <w:rPr>
          <w:rFonts w:ascii="Times Roman" w:hAnsi="Times Roman"/>
          <w:i/>
        </w:rPr>
        <w:t xml:space="preserve">Giono, </w:t>
      </w:r>
      <w:r w:rsidRPr="00DF752C">
        <w:rPr>
          <w:rFonts w:ascii="Times Roman" w:hAnsi="Times Roman"/>
        </w:rPr>
        <w:t>o.c., p.191 pour la chaleur, p. 237 pour le Trièves.</w:t>
      </w:r>
    </w:p>
  </w:footnote>
  <w:footnote w:id="21">
    <w:p w:rsidR="00D74937" w:rsidRPr="00DF752C" w:rsidRDefault="00D74937" w:rsidP="00D74937">
      <w:pPr>
        <w:pStyle w:val="FootnoteText"/>
        <w:rPr>
          <w:rFonts w:ascii="Times Roman" w:hAnsi="Times Roman"/>
        </w:rPr>
      </w:pPr>
      <w:r w:rsidRPr="00DF752C">
        <w:rPr>
          <w:rStyle w:val="FootnoteReference"/>
          <w:rFonts w:ascii="Times Roman" w:hAnsi="Times Roman"/>
        </w:rPr>
        <w:footnoteRef/>
      </w:r>
      <w:r w:rsidRPr="00DF752C">
        <w:rPr>
          <w:rFonts w:ascii="Times Roman" w:hAnsi="Times Roman"/>
        </w:rPr>
        <w:t xml:space="preserve"> cf notice aux </w:t>
      </w:r>
      <w:r w:rsidRPr="00DF752C">
        <w:rPr>
          <w:rFonts w:ascii="Times Roman" w:hAnsi="Times Roman"/>
          <w:i/>
        </w:rPr>
        <w:t>Récits de la demi-brigade</w:t>
      </w:r>
      <w:r w:rsidRPr="00DF752C">
        <w:rPr>
          <w:rFonts w:ascii="Times Roman" w:hAnsi="Times Roman"/>
        </w:rPr>
        <w:t>, p. 871 du tome V des O.R.C. (Pléiade)</w:t>
      </w:r>
    </w:p>
  </w:footnote>
  <w:footnote w:id="22">
    <w:p w:rsidR="00D74937" w:rsidRPr="00DF752C" w:rsidRDefault="00D74937" w:rsidP="00D74937">
      <w:pPr>
        <w:pStyle w:val="FootnoteText"/>
        <w:rPr>
          <w:rFonts w:ascii="Times Roman" w:hAnsi="Times Roman"/>
        </w:rPr>
      </w:pPr>
      <w:r w:rsidRPr="00DF752C">
        <w:rPr>
          <w:rStyle w:val="FootnoteReference"/>
          <w:rFonts w:ascii="Times Roman" w:hAnsi="Times Roman"/>
        </w:rPr>
        <w:footnoteRef/>
      </w:r>
      <w:r w:rsidRPr="00DF752C">
        <w:rPr>
          <w:rFonts w:ascii="Times Roman" w:hAnsi="Times Roman"/>
        </w:rPr>
        <w:t xml:space="preserve"> cf note 1, p. 1327, t. III O.R.C.</w:t>
      </w:r>
    </w:p>
  </w:footnote>
  <w:footnote w:id="23">
    <w:p w:rsidR="00D74937" w:rsidRPr="00DF752C" w:rsidRDefault="00D74937" w:rsidP="00D74937">
      <w:pPr>
        <w:pStyle w:val="FootnoteText"/>
        <w:rPr>
          <w:rFonts w:ascii="Times Roman" w:hAnsi="Times Roman"/>
        </w:rPr>
      </w:pPr>
      <w:r w:rsidRPr="00DF752C">
        <w:rPr>
          <w:rStyle w:val="FootnoteReference"/>
          <w:rFonts w:ascii="Times Roman" w:hAnsi="Times Roman"/>
        </w:rPr>
        <w:footnoteRef/>
      </w:r>
      <w:r w:rsidRPr="00DF752C">
        <w:rPr>
          <w:rFonts w:ascii="Times Roman" w:hAnsi="Times Roman"/>
        </w:rPr>
        <w:t xml:space="preserve"> Le manuscrit précise </w:t>
      </w:r>
      <w:r w:rsidRPr="00DF752C">
        <w:rPr>
          <w:rFonts w:ascii="Times Roman" w:hAnsi="Times Roman"/>
          <w:i/>
        </w:rPr>
        <w:t>vertes et rouges</w:t>
      </w:r>
      <w:r w:rsidRPr="00DF752C">
        <w:rPr>
          <w:rFonts w:ascii="Times Roman" w:hAnsi="Times Roman"/>
        </w:rPr>
        <w:t xml:space="preserve">, note </w:t>
      </w:r>
      <w:r w:rsidRPr="00DF752C">
        <w:rPr>
          <w:rFonts w:ascii="Times Roman" w:hAnsi="Times Roman"/>
          <w:i/>
        </w:rPr>
        <w:t>f</w:t>
      </w:r>
      <w:r w:rsidRPr="00DF752C">
        <w:rPr>
          <w:rFonts w:ascii="Times Roman" w:hAnsi="Times Roman"/>
        </w:rPr>
        <w:t xml:space="preserve"> de la p. 459, p. 1328, t.III O.R.C.</w:t>
      </w:r>
    </w:p>
  </w:footnote>
  <w:footnote w:id="24">
    <w:p w:rsidR="00D74937" w:rsidRPr="00DF752C" w:rsidRDefault="00D74937" w:rsidP="00D74937">
      <w:pPr>
        <w:pStyle w:val="FootnoteText"/>
        <w:rPr>
          <w:rFonts w:ascii="Times Roman" w:hAnsi="Times Roman"/>
        </w:rPr>
      </w:pPr>
      <w:r w:rsidRPr="00DF752C">
        <w:rPr>
          <w:rStyle w:val="FootnoteReference"/>
          <w:rFonts w:ascii="Times Roman" w:hAnsi="Times Roman"/>
        </w:rPr>
        <w:footnoteRef/>
      </w:r>
      <w:r w:rsidRPr="00DF752C">
        <w:rPr>
          <w:rFonts w:ascii="Times Roman" w:hAnsi="Times Roman"/>
        </w:rPr>
        <w:t xml:space="preserve"> </w:t>
      </w:r>
      <w:r w:rsidRPr="00DF752C">
        <w:rPr>
          <w:rFonts w:ascii="Times Roman" w:hAnsi="Times Roman"/>
          <w:i/>
        </w:rPr>
        <w:t>Giono</w:t>
      </w:r>
      <w:r w:rsidRPr="00DF752C">
        <w:rPr>
          <w:rFonts w:ascii="Times Roman" w:hAnsi="Times Roman"/>
        </w:rPr>
        <w:t>, o.c., p. 237</w:t>
      </w:r>
    </w:p>
  </w:footnote>
  <w:footnote w:id="25">
    <w:p w:rsidR="00D74937" w:rsidRPr="00DF752C" w:rsidRDefault="00D74937" w:rsidP="00D74937">
      <w:pPr>
        <w:pStyle w:val="FootnoteText"/>
        <w:rPr>
          <w:rFonts w:ascii="Times Roman" w:hAnsi="Times Roman"/>
        </w:rPr>
      </w:pPr>
      <w:r w:rsidRPr="00DF752C">
        <w:rPr>
          <w:rStyle w:val="FootnoteReference"/>
          <w:rFonts w:ascii="Times Roman" w:hAnsi="Times Roman"/>
        </w:rPr>
        <w:footnoteRef/>
      </w:r>
      <w:r w:rsidRPr="00DF752C">
        <w:rPr>
          <w:rFonts w:ascii="Times Roman" w:hAnsi="Times Roman"/>
        </w:rPr>
        <w:t xml:space="preserve"> Et aussi comme le narrateur des </w:t>
      </w:r>
      <w:r w:rsidRPr="00DF752C">
        <w:rPr>
          <w:rFonts w:ascii="Times Roman" w:hAnsi="Times Roman"/>
          <w:i/>
        </w:rPr>
        <w:t>Grands Chemins.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17962"/>
    <w:multiLevelType w:val="hybridMultilevel"/>
    <w:tmpl w:val="166EC644"/>
    <w:lvl w:ilvl="0" w:tplc="BA488FDE">
      <w:numFmt w:val="bullet"/>
      <w:lvlText w:val="-"/>
      <w:lvlJc w:val="left"/>
      <w:pPr>
        <w:tabs>
          <w:tab w:val="num" w:pos="927"/>
        </w:tabs>
        <w:ind w:left="927" w:hanging="360"/>
      </w:pPr>
      <w:rPr>
        <w:rFonts w:ascii="Times New Roman" w:eastAsia="Times" w:hAnsi="Times New Roman"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937"/>
    <w:rsid w:val="001E6B0C"/>
    <w:rsid w:val="00D74937"/>
    <w:rsid w:val="00EC47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6F16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937"/>
    <w:rPr>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D74937"/>
    <w:rPr>
      <w:rFonts w:eastAsiaTheme="minorHAnsi"/>
      <w:lang w:eastAsia="en-US"/>
    </w:rPr>
  </w:style>
  <w:style w:type="character" w:customStyle="1" w:styleId="FootnoteTextChar">
    <w:name w:val="Footnote Text Char"/>
    <w:basedOn w:val="DefaultParagraphFont"/>
    <w:link w:val="FootnoteText"/>
    <w:rsid w:val="00D74937"/>
    <w:rPr>
      <w:rFonts w:eastAsiaTheme="minorHAnsi"/>
      <w:lang w:val="fr-FR"/>
    </w:rPr>
  </w:style>
  <w:style w:type="character" w:styleId="FootnoteReference">
    <w:name w:val="footnote reference"/>
    <w:basedOn w:val="DefaultParagraphFont"/>
    <w:rsid w:val="00D74937"/>
    <w:rPr>
      <w:vertAlign w:val="superscript"/>
    </w:rPr>
  </w:style>
  <w:style w:type="paragraph" w:styleId="BodyTextIndent">
    <w:name w:val="Body Text Indent"/>
    <w:basedOn w:val="Normal"/>
    <w:link w:val="BodyTextIndentChar"/>
    <w:rsid w:val="00D74937"/>
    <w:pPr>
      <w:ind w:left="-567"/>
      <w:jc w:val="both"/>
    </w:pPr>
    <w:rPr>
      <w:rFonts w:ascii="Verdana" w:eastAsia="Times" w:hAnsi="Verdana" w:cs="Times New Roman"/>
      <w:sz w:val="16"/>
      <w:szCs w:val="20"/>
      <w:lang w:val="en-US"/>
    </w:rPr>
  </w:style>
  <w:style w:type="character" w:customStyle="1" w:styleId="BodyTextIndentChar">
    <w:name w:val="Body Text Indent Char"/>
    <w:basedOn w:val="DefaultParagraphFont"/>
    <w:link w:val="BodyTextIndent"/>
    <w:rsid w:val="00D74937"/>
    <w:rPr>
      <w:rFonts w:ascii="Verdana" w:eastAsia="Times" w:hAnsi="Verdana" w:cs="Times New Roman"/>
      <w:sz w:val="16"/>
      <w:szCs w:val="20"/>
      <w:lang w:val="en-US"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937"/>
    <w:rPr>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D74937"/>
    <w:rPr>
      <w:rFonts w:eastAsiaTheme="minorHAnsi"/>
      <w:lang w:eastAsia="en-US"/>
    </w:rPr>
  </w:style>
  <w:style w:type="character" w:customStyle="1" w:styleId="FootnoteTextChar">
    <w:name w:val="Footnote Text Char"/>
    <w:basedOn w:val="DefaultParagraphFont"/>
    <w:link w:val="FootnoteText"/>
    <w:rsid w:val="00D74937"/>
    <w:rPr>
      <w:rFonts w:eastAsiaTheme="minorHAnsi"/>
      <w:lang w:val="fr-FR"/>
    </w:rPr>
  </w:style>
  <w:style w:type="character" w:styleId="FootnoteReference">
    <w:name w:val="footnote reference"/>
    <w:basedOn w:val="DefaultParagraphFont"/>
    <w:rsid w:val="00D74937"/>
    <w:rPr>
      <w:vertAlign w:val="superscript"/>
    </w:rPr>
  </w:style>
  <w:style w:type="paragraph" w:styleId="BodyTextIndent">
    <w:name w:val="Body Text Indent"/>
    <w:basedOn w:val="Normal"/>
    <w:link w:val="BodyTextIndentChar"/>
    <w:rsid w:val="00D74937"/>
    <w:pPr>
      <w:ind w:left="-567"/>
      <w:jc w:val="both"/>
    </w:pPr>
    <w:rPr>
      <w:rFonts w:ascii="Verdana" w:eastAsia="Times" w:hAnsi="Verdana" w:cs="Times New Roman"/>
      <w:sz w:val="16"/>
      <w:szCs w:val="20"/>
      <w:lang w:val="en-US"/>
    </w:rPr>
  </w:style>
  <w:style w:type="character" w:customStyle="1" w:styleId="BodyTextIndentChar">
    <w:name w:val="Body Text Indent Char"/>
    <w:basedOn w:val="DefaultParagraphFont"/>
    <w:link w:val="BodyTextIndent"/>
    <w:rsid w:val="00D74937"/>
    <w:rPr>
      <w:rFonts w:ascii="Verdana" w:eastAsia="Times" w:hAnsi="Verdana" w:cs="Times New Roman"/>
      <w:sz w:val="16"/>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2765</Words>
  <Characters>15762</Characters>
  <Application>Microsoft Macintosh Word</Application>
  <DocSecurity>0</DocSecurity>
  <Lines>131</Lines>
  <Paragraphs>36</Paragraphs>
  <ScaleCrop>false</ScaleCrop>
  <Company/>
  <LinksUpToDate>false</LinksUpToDate>
  <CharactersWithSpaces>18491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LEFAUCONNIER</dc:creator>
  <cp:keywords/>
  <dc:description/>
  <cp:lastModifiedBy>Amélie LEFAUCONNIER</cp:lastModifiedBy>
  <cp:revision>1</cp:revision>
  <dcterms:created xsi:type="dcterms:W3CDTF">2019-03-24T19:33:00Z</dcterms:created>
  <dcterms:modified xsi:type="dcterms:W3CDTF">2019-03-24T19:33:00Z</dcterms:modified>
</cp:coreProperties>
</file>